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E604A" w14:textId="75A35A1D" w:rsidR="003D7D85" w:rsidRPr="00CA076A" w:rsidRDefault="003D7D85" w:rsidP="003D7D85">
      <w:pPr>
        <w:ind w:left="0" w:firstLine="0"/>
        <w:rPr>
          <w:rFonts w:asciiTheme="minorHAnsi" w:hAnsiTheme="minorHAnsi" w:cstheme="minorHAnsi"/>
          <w:color w:val="auto"/>
          <w:sz w:val="24"/>
          <w:szCs w:val="24"/>
        </w:rPr>
      </w:pPr>
      <w:r w:rsidRPr="00CA076A">
        <w:rPr>
          <w:rFonts w:asciiTheme="minorHAnsi" w:hAnsiTheme="minorHAnsi" w:cstheme="minorHAnsi"/>
          <w:color w:val="auto"/>
          <w:sz w:val="24"/>
          <w:szCs w:val="24"/>
        </w:rPr>
        <w:t xml:space="preserve">Załącznik nr 1 do wniosku o dofinansowanie - nabór </w:t>
      </w:r>
      <w:r w:rsidR="00370E2C" w:rsidRPr="00370E2C">
        <w:rPr>
          <w:rFonts w:asciiTheme="minorHAnsi" w:hAnsiTheme="minorHAnsi" w:cstheme="minorHAnsi"/>
          <w:sz w:val="24"/>
          <w:szCs w:val="24"/>
        </w:rPr>
        <w:t>FENX.02.04-IW.01-003/25</w:t>
      </w:r>
    </w:p>
    <w:p w14:paraId="3B7C3807" w14:textId="77777777" w:rsidR="003D7D85" w:rsidRPr="00CA076A" w:rsidRDefault="003D7D85" w:rsidP="003D7D85">
      <w:pPr>
        <w:ind w:left="0" w:firstLine="0"/>
        <w:rPr>
          <w:rFonts w:asciiTheme="minorHAnsi" w:hAnsiTheme="minorHAnsi" w:cstheme="minorHAnsi"/>
          <w:sz w:val="24"/>
          <w:szCs w:val="24"/>
        </w:rPr>
      </w:pPr>
    </w:p>
    <w:p w14:paraId="1FF4475E" w14:textId="77777777" w:rsidR="004170C7" w:rsidRPr="00CA076A" w:rsidRDefault="002B5A4C" w:rsidP="004D06AC">
      <w:pPr>
        <w:spacing w:after="60" w:line="360" w:lineRule="auto"/>
        <w:ind w:left="0" w:firstLine="0"/>
        <w:jc w:val="left"/>
        <w:rPr>
          <w:rFonts w:asciiTheme="minorHAnsi" w:hAnsiTheme="minorHAnsi" w:cstheme="minorHAnsi"/>
          <w:b/>
          <w:sz w:val="24"/>
          <w:szCs w:val="24"/>
        </w:rPr>
      </w:pPr>
      <w:r w:rsidRPr="00CA076A">
        <w:rPr>
          <w:rFonts w:asciiTheme="minorHAnsi" w:hAnsiTheme="minorHAnsi" w:cstheme="minorHAnsi"/>
          <w:b/>
          <w:sz w:val="24"/>
          <w:szCs w:val="24"/>
        </w:rPr>
        <w:t>Zakres studium wykonalności dla przedsięwzięć inwestycyjnych</w:t>
      </w:r>
      <w:r w:rsidR="00C83D08" w:rsidRPr="00CA076A">
        <w:rPr>
          <w:rFonts w:asciiTheme="minorHAnsi" w:hAnsiTheme="minorHAnsi" w:cstheme="minorHAnsi"/>
          <w:b/>
          <w:sz w:val="24"/>
          <w:szCs w:val="24"/>
        </w:rPr>
        <w:t xml:space="preserve"> </w:t>
      </w:r>
    </w:p>
    <w:p w14:paraId="7962AE3F" w14:textId="77777777" w:rsidR="004170C7" w:rsidRPr="00CA076A" w:rsidRDefault="002B5A4C" w:rsidP="004D06AC">
      <w:pPr>
        <w:pStyle w:val="Nagwek1"/>
        <w:spacing w:before="240" w:after="60" w:line="360" w:lineRule="auto"/>
        <w:ind w:left="227" w:hanging="340"/>
        <w:rPr>
          <w:rFonts w:asciiTheme="minorHAnsi" w:hAnsiTheme="minorHAnsi" w:cstheme="minorHAnsi"/>
          <w:sz w:val="24"/>
          <w:szCs w:val="24"/>
        </w:rPr>
      </w:pPr>
      <w:r w:rsidRPr="00CA076A">
        <w:rPr>
          <w:rFonts w:asciiTheme="minorHAnsi" w:hAnsiTheme="minorHAnsi" w:cstheme="minorHAnsi"/>
          <w:sz w:val="24"/>
          <w:szCs w:val="24"/>
        </w:rPr>
        <w:t>Podsumowanie danych na temat przedsi</w:t>
      </w:r>
      <w:r w:rsidRPr="00CA076A">
        <w:rPr>
          <w:rFonts w:asciiTheme="minorHAnsi" w:hAnsiTheme="minorHAnsi" w:cstheme="minorHAnsi"/>
          <w:b w:val="0"/>
          <w:sz w:val="24"/>
          <w:szCs w:val="24"/>
        </w:rPr>
        <w:t>ę</w:t>
      </w:r>
      <w:r w:rsidRPr="00CA076A">
        <w:rPr>
          <w:rFonts w:asciiTheme="minorHAnsi" w:hAnsiTheme="minorHAnsi" w:cstheme="minorHAnsi"/>
          <w:sz w:val="24"/>
          <w:szCs w:val="24"/>
        </w:rPr>
        <w:t>wzi</w:t>
      </w:r>
      <w:r w:rsidRPr="00CA076A">
        <w:rPr>
          <w:rFonts w:asciiTheme="minorHAnsi" w:hAnsiTheme="minorHAnsi" w:cstheme="minorHAnsi"/>
          <w:b w:val="0"/>
          <w:sz w:val="24"/>
          <w:szCs w:val="24"/>
        </w:rPr>
        <w:t>ę</w:t>
      </w:r>
      <w:r w:rsidRPr="00CA076A">
        <w:rPr>
          <w:rFonts w:asciiTheme="minorHAnsi" w:hAnsiTheme="minorHAnsi" w:cstheme="minorHAnsi"/>
          <w:sz w:val="24"/>
          <w:szCs w:val="24"/>
        </w:rPr>
        <w:t>cia</w:t>
      </w:r>
    </w:p>
    <w:p w14:paraId="59C3A391" w14:textId="77777777" w:rsidR="00BF1B62"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4166D51B" w14:textId="77777777" w:rsidR="00ED5DAE"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 xml:space="preserve">realizację </w:t>
      </w:r>
      <w:r w:rsidRPr="00663C34">
        <w:rPr>
          <w:rFonts w:asciiTheme="minorHAnsi" w:hAnsiTheme="minorHAnsi" w:cstheme="minorHAnsi"/>
          <w:sz w:val="24"/>
          <w:szCs w:val="24"/>
        </w:rPr>
        <w:t>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BF1A1F">
        <w:rPr>
          <w:rFonts w:asciiTheme="minorHAnsi" w:hAnsiTheme="minorHAnsi" w:cstheme="minorHAnsi"/>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210A4813" w14:textId="77777777" w:rsidR="004170C7" w:rsidRPr="00BF1A1F"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 tym doświadczenie w zakresie realizacji projektów infrastrukturalnych)</w:t>
      </w:r>
      <w:r w:rsidR="00BF1A1F">
        <w:rPr>
          <w:rFonts w:asciiTheme="minorHAnsi" w:hAnsiTheme="minorHAnsi" w:cstheme="minorHAnsi"/>
          <w:sz w:val="24"/>
          <w:szCs w:val="24"/>
        </w:rPr>
        <w:t>.</w:t>
      </w:r>
    </w:p>
    <w:p w14:paraId="227BBD85" w14:textId="77777777" w:rsidR="00ED5DAE" w:rsidRPr="00BF1A1F"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00226F23"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440E40B2"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71D4C23B"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0A2C4A4C"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602AF8A2"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6B915370"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 xml:space="preserve">wykonalności, popytu i </w:t>
      </w:r>
      <w:r w:rsidRPr="00663C34">
        <w:rPr>
          <w:rFonts w:asciiTheme="minorHAnsi" w:hAnsiTheme="minorHAnsi" w:cstheme="minorHAnsi"/>
          <w:sz w:val="24"/>
          <w:szCs w:val="24"/>
        </w:rPr>
        <w:t xml:space="preserve">opcji </w:t>
      </w:r>
    </w:p>
    <w:p w14:paraId="413AE1CE"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proofErr w:type="spellStart"/>
      <w:r w:rsidR="00666B33">
        <w:rPr>
          <w:rFonts w:asciiTheme="minorHAnsi" w:hAnsiTheme="minorHAnsi" w:cstheme="minorHAnsi"/>
          <w:sz w:val="24"/>
          <w:szCs w:val="24"/>
        </w:rPr>
        <w:t>FEnIKS</w:t>
      </w:r>
      <w:proofErr w:type="spellEnd"/>
      <w:r w:rsidR="00C44927"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oraz polityką Polski i UE w zakresie ochrony środowiska </w:t>
      </w:r>
    </w:p>
    <w:p w14:paraId="0AF567E4" w14:textId="77777777" w:rsidR="004170C7" w:rsidRPr="00751078" w:rsidRDefault="002B5A4C" w:rsidP="00BF1A1F">
      <w:pPr>
        <w:pStyle w:val="Akapitzlist"/>
        <w:numPr>
          <w:ilvl w:val="1"/>
          <w:numId w:val="11"/>
        </w:numPr>
        <w:spacing w:after="60" w:line="360" w:lineRule="auto"/>
        <w:jc w:val="left"/>
        <w:rPr>
          <w:rFonts w:asciiTheme="minorHAnsi" w:hAnsiTheme="minorHAnsi" w:cstheme="minorHAnsi"/>
          <w:i/>
          <w:iCs/>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r w:rsidR="007D0D6A" w:rsidRPr="00751078">
        <w:rPr>
          <w:rFonts w:asciiTheme="minorHAnsi" w:hAnsiTheme="minorHAnsi" w:cstheme="minorHAnsi"/>
          <w:i/>
          <w:iCs/>
          <w:sz w:val="24"/>
          <w:szCs w:val="24"/>
        </w:rPr>
        <w:t>(o ile dotyczy)</w:t>
      </w:r>
    </w:p>
    <w:p w14:paraId="039F5752"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12E58ED4"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 </w:t>
      </w:r>
    </w:p>
    <w:p w14:paraId="0BA50AAC"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Niezbędne działania instytucjonalne i administracyjne  </w:t>
      </w:r>
    </w:p>
    <w:p w14:paraId="5597300A"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241ADB62" w14:textId="77777777" w:rsidR="004170C7"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355EF9B9"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lastRenderedPageBreak/>
        <w:t>Plan finansowania przedsięwzięcia</w:t>
      </w:r>
    </w:p>
    <w:p w14:paraId="179EEDC0"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Wyniki analizy trwałości finansowej</w:t>
      </w:r>
    </w:p>
    <w:p w14:paraId="4713936D"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 xml:space="preserve">Wyniki analizy </w:t>
      </w:r>
      <w:r w:rsidR="00757BEE" w:rsidRPr="00573FCD">
        <w:rPr>
          <w:rFonts w:asciiTheme="minorHAnsi" w:hAnsiTheme="minorHAnsi" w:cstheme="minorHAnsi"/>
          <w:sz w:val="24"/>
          <w:szCs w:val="24"/>
        </w:rPr>
        <w:t>kosztów i korzyści</w:t>
      </w:r>
    </w:p>
    <w:p w14:paraId="550B8AAC"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36D3CCAA" w14:textId="77777777" w:rsidR="00A97DB9" w:rsidRPr="00663C34"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765F69F9"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45717BF4" w14:textId="77777777" w:rsidR="004170C7" w:rsidRPr="00D337A9"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2DAD1B48" w14:textId="77777777" w:rsidR="004170C7" w:rsidRPr="00663C34" w:rsidRDefault="002B5A4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2.1.1.</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Struktura organizacyjna z uwzględnieniem podziału kompetencji, </w:t>
      </w:r>
      <w:r w:rsidR="00126E67" w:rsidRPr="00663C34">
        <w:rPr>
          <w:rFonts w:asciiTheme="minorHAnsi" w:hAnsiTheme="minorHAnsi" w:cstheme="minorHAnsi"/>
          <w:sz w:val="24"/>
          <w:szCs w:val="24"/>
        </w:rPr>
        <w:t>współzależności</w:t>
      </w:r>
      <w:r w:rsidRPr="00663C34">
        <w:rPr>
          <w:rFonts w:asciiTheme="minorHAnsi" w:hAnsiTheme="minorHAnsi" w:cstheme="minorHAnsi"/>
          <w:sz w:val="24"/>
          <w:szCs w:val="24"/>
        </w:rPr>
        <w:t xml:space="preserve"> i struktury własności </w:t>
      </w:r>
    </w:p>
    <w:p w14:paraId="64FC5240"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2.1.2.</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Informacje na temat </w:t>
      </w:r>
      <w:r w:rsidR="00215441" w:rsidRPr="00663C34">
        <w:rPr>
          <w:rFonts w:asciiTheme="minorHAnsi" w:hAnsiTheme="minorHAnsi" w:cstheme="minorHAnsi"/>
          <w:sz w:val="24"/>
          <w:szCs w:val="24"/>
        </w:rPr>
        <w:t>beneficjenta, podmiotu upoważnionego do ponoszenia wydatków (o ile dotyczy) z uwzględnieniem ich analizy finansowej</w:t>
      </w:r>
      <w:r w:rsidR="0017685F" w:rsidRPr="00663C34">
        <w:rPr>
          <w:rFonts w:asciiTheme="minorHAnsi" w:hAnsiTheme="minorHAnsi" w:cstheme="minorHAnsi"/>
          <w:sz w:val="24"/>
          <w:szCs w:val="24"/>
        </w:rPr>
        <w:t xml:space="preserve"> za min. 3 lata wstecz</w:t>
      </w:r>
    </w:p>
    <w:p w14:paraId="3EEC4AD3" w14:textId="732C0F9E"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2.2.</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Parametry ilościowe i jakościowe w istniejącym systemie</w:t>
      </w:r>
    </w:p>
    <w:p w14:paraId="09FF57DF"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2.3.</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Charakterystyka </w:t>
      </w:r>
      <w:r w:rsidRPr="00751078">
        <w:rPr>
          <w:rFonts w:asciiTheme="minorHAnsi" w:hAnsiTheme="minorHAnsi" w:cstheme="minorHAnsi"/>
          <w:sz w:val="24"/>
          <w:szCs w:val="24"/>
        </w:rPr>
        <w:t>techniczna</w:t>
      </w:r>
      <w:r w:rsidRPr="00663C34">
        <w:rPr>
          <w:rFonts w:asciiTheme="minorHAnsi" w:hAnsiTheme="minorHAnsi" w:cstheme="minorHAnsi"/>
          <w:sz w:val="24"/>
          <w:szCs w:val="24"/>
        </w:rPr>
        <w:t xml:space="preserve"> istniejącego systemu</w:t>
      </w:r>
    </w:p>
    <w:p w14:paraId="3EE01DEE"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2.4.</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Zgodność działania systemu z wymaganiami polskimi i UE  </w:t>
      </w:r>
    </w:p>
    <w:p w14:paraId="36E8F938" w14:textId="77777777" w:rsidR="007D3643"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2.5.</w:t>
      </w:r>
      <w:r w:rsidR="00464178" w:rsidRPr="00663C34">
        <w:rPr>
          <w:rFonts w:asciiTheme="minorHAnsi" w:hAnsiTheme="minorHAnsi" w:cstheme="minorHAnsi"/>
          <w:sz w:val="24"/>
          <w:szCs w:val="24"/>
        </w:rPr>
        <w:t xml:space="preserve"> </w:t>
      </w:r>
      <w:r w:rsidR="009D2407" w:rsidRPr="00663C34">
        <w:rPr>
          <w:rFonts w:asciiTheme="minorHAnsi" w:hAnsiTheme="minorHAnsi" w:cstheme="minorHAnsi"/>
          <w:sz w:val="24"/>
          <w:szCs w:val="24"/>
        </w:rPr>
        <w:t>Opis niedoborów jakościowych i ilościowych w stosunku do stanu pożądanego</w:t>
      </w:r>
    </w:p>
    <w:p w14:paraId="22ADB74E"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2.6.</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Zakres inwestycji niezbędnych do zniwelowania niedoborów jakościowych i ilościowych systemu, w tym inwestycji odtworzeniowych</w:t>
      </w:r>
    </w:p>
    <w:p w14:paraId="7D5DFCA1"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r w:rsidRPr="00663C34">
        <w:rPr>
          <w:rFonts w:asciiTheme="minorHAnsi" w:hAnsiTheme="minorHAnsi" w:cstheme="minorHAnsi"/>
          <w:sz w:val="24"/>
          <w:szCs w:val="24"/>
        </w:rPr>
        <w:t xml:space="preserve"> </w:t>
      </w:r>
    </w:p>
    <w:p w14:paraId="19B1AFC4"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215441" w:rsidRPr="00663C34">
        <w:rPr>
          <w:rFonts w:asciiTheme="minorHAnsi" w:hAnsiTheme="minorHAnsi" w:cstheme="minorHAnsi"/>
          <w:sz w:val="24"/>
          <w:szCs w:val="24"/>
        </w:rPr>
        <w:t>1</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i przyszły popyt zgłaszany przez</w:t>
      </w:r>
      <w:r w:rsidR="00215441" w:rsidRPr="00663C34">
        <w:rPr>
          <w:rFonts w:asciiTheme="minorHAnsi" w:hAnsiTheme="minorHAnsi" w:cstheme="minorHAnsi"/>
          <w:sz w:val="24"/>
          <w:szCs w:val="24"/>
        </w:rPr>
        <w:t>: gospodarstwa domowe, przemysł oraz podmioty użyteczności publicznej i sektor usługowy</w:t>
      </w:r>
      <w:r w:rsidRPr="00663C34">
        <w:rPr>
          <w:rFonts w:asciiTheme="minorHAnsi" w:hAnsiTheme="minorHAnsi" w:cstheme="minorHAnsi"/>
          <w:sz w:val="24"/>
          <w:szCs w:val="24"/>
        </w:rPr>
        <w:t xml:space="preserve"> </w:t>
      </w:r>
    </w:p>
    <w:p w14:paraId="50B0AEAB"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popyt </w:t>
      </w:r>
    </w:p>
    <w:p w14:paraId="2529C65E"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00522AD9" w:rsidRPr="00663C34">
        <w:rPr>
          <w:rFonts w:asciiTheme="minorHAnsi" w:hAnsiTheme="minorHAnsi" w:cstheme="minorHAnsi"/>
          <w:sz w:val="24"/>
          <w:szCs w:val="24"/>
        </w:rPr>
        <w:t>Przyszły popyt</w:t>
      </w:r>
    </w:p>
    <w:p w14:paraId="4EABBB5F" w14:textId="77777777" w:rsidR="004170C7" w:rsidRPr="00573FCD" w:rsidRDefault="002B5A4C" w:rsidP="004D06AC">
      <w:pPr>
        <w:pStyle w:val="Nagwek1"/>
        <w:spacing w:before="240" w:after="60" w:line="360" w:lineRule="auto"/>
        <w:ind w:left="227"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2D400055" w14:textId="77777777" w:rsidR="00692E76" w:rsidRPr="00573FCD" w:rsidRDefault="00692E76" w:rsidP="004D06AC">
      <w:pPr>
        <w:spacing w:after="60" w:line="360" w:lineRule="auto"/>
        <w:ind w:left="709"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1</w:t>
      </w:r>
      <w:r w:rsidRPr="00573FCD">
        <w:rPr>
          <w:rFonts w:asciiTheme="minorHAnsi" w:hAnsiTheme="minorHAnsi" w:cstheme="minorHAnsi"/>
          <w:sz w:val="24"/>
          <w:szCs w:val="24"/>
        </w:rPr>
        <w:t xml:space="preserve">. Analiza wykonalności (identyfikacja możliwych rozwiązań </w:t>
      </w:r>
      <w:r w:rsidR="00685FF3" w:rsidRPr="00573FCD">
        <w:rPr>
          <w:rFonts w:asciiTheme="minorHAnsi" w:hAnsiTheme="minorHAnsi" w:cstheme="minorHAnsi"/>
          <w:sz w:val="24"/>
          <w:szCs w:val="24"/>
        </w:rPr>
        <w:t>inwestycyjnych</w:t>
      </w:r>
      <w:r w:rsidR="008B3C82" w:rsidRPr="00573FCD">
        <w:rPr>
          <w:rFonts w:asciiTheme="minorHAnsi" w:hAnsiTheme="minorHAnsi" w:cstheme="minorHAnsi"/>
          <w:sz w:val="24"/>
          <w:szCs w:val="24"/>
        </w:rPr>
        <w:t>/</w:t>
      </w:r>
      <w:r w:rsidR="00143140">
        <w:rPr>
          <w:rFonts w:asciiTheme="minorHAnsi" w:hAnsiTheme="minorHAnsi" w:cstheme="minorHAnsi"/>
          <w:sz w:val="24"/>
          <w:szCs w:val="24"/>
        </w:rPr>
        <w:t xml:space="preserve"> </w:t>
      </w:r>
      <w:r w:rsidR="008B3C82" w:rsidRPr="00573FCD">
        <w:rPr>
          <w:rFonts w:asciiTheme="minorHAnsi" w:hAnsiTheme="minorHAnsi" w:cstheme="minorHAnsi"/>
          <w:sz w:val="24"/>
          <w:szCs w:val="24"/>
        </w:rPr>
        <w:t>lokalizacyjnych</w:t>
      </w:r>
      <w:r w:rsidR="00685FF3" w:rsidRPr="00573FCD">
        <w:rPr>
          <w:rFonts w:asciiTheme="minorHAnsi" w:hAnsiTheme="minorHAnsi" w:cstheme="minorHAnsi"/>
          <w:sz w:val="24"/>
          <w:szCs w:val="24"/>
        </w:rPr>
        <w:t>, które są wykonalne pod względem technicznym, ekonomicznym, środowiskowym i instytucjonalnym</w:t>
      </w:r>
      <w:r w:rsidRPr="00573FCD">
        <w:rPr>
          <w:rFonts w:asciiTheme="minorHAnsi" w:hAnsiTheme="minorHAnsi" w:cstheme="minorHAnsi"/>
          <w:sz w:val="24"/>
          <w:szCs w:val="24"/>
        </w:rPr>
        <w:t>)</w:t>
      </w:r>
      <w:r w:rsidR="00ED5ABC" w:rsidRPr="00573FCD">
        <w:rPr>
          <w:rFonts w:asciiTheme="minorHAnsi" w:hAnsiTheme="minorHAnsi" w:cstheme="minorHAnsi"/>
          <w:sz w:val="24"/>
          <w:szCs w:val="24"/>
        </w:rPr>
        <w:t xml:space="preserve"> </w:t>
      </w:r>
    </w:p>
    <w:p w14:paraId="0B598809"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Analiza opcji</w:t>
      </w:r>
    </w:p>
    <w:p w14:paraId="04C47BDE" w14:textId="77777777" w:rsidR="00692E76"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 xml:space="preserve">Analiza strategiczna – zidentyfikowanie najbardziej korzystnych </w:t>
      </w:r>
      <w:r w:rsidRPr="00573FCD">
        <w:rPr>
          <w:rFonts w:asciiTheme="minorHAnsi" w:hAnsiTheme="minorHAnsi" w:cstheme="minorHAnsi"/>
          <w:sz w:val="24"/>
          <w:szCs w:val="24"/>
        </w:rPr>
        <w:t>rozwiązań</w:t>
      </w:r>
      <w:r w:rsidR="00692E76" w:rsidRPr="00573FCD">
        <w:rPr>
          <w:rFonts w:asciiTheme="minorHAnsi" w:hAnsiTheme="minorHAnsi" w:cstheme="minorHAnsi"/>
          <w:sz w:val="24"/>
          <w:szCs w:val="24"/>
        </w:rPr>
        <w:t xml:space="preserve"> (analiza jakościowa)</w:t>
      </w:r>
    </w:p>
    <w:p w14:paraId="00D0A8C7" w14:textId="77777777" w:rsidR="004170C7" w:rsidRPr="00573FCD" w:rsidRDefault="00692E76"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 Analiza rozwiązań technologicznych (analiza opcji ilościowa)</w:t>
      </w:r>
    </w:p>
    <w:p w14:paraId="5FE78573"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w:t>
      </w:r>
      <w:r w:rsidR="00692E76"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O</w:t>
      </w:r>
      <w:r w:rsidR="00692E76" w:rsidRPr="00573FCD">
        <w:rPr>
          <w:rFonts w:asciiTheme="minorHAnsi" w:eastAsia="Arial" w:hAnsiTheme="minorHAnsi" w:cstheme="minorHAnsi"/>
          <w:sz w:val="24"/>
          <w:szCs w:val="24"/>
        </w:rPr>
        <w:t>szacowanie</w:t>
      </w:r>
      <w:r w:rsidRPr="00573FCD">
        <w:rPr>
          <w:rFonts w:asciiTheme="minorHAnsi" w:hAnsiTheme="minorHAnsi" w:cstheme="minorHAnsi"/>
          <w:sz w:val="24"/>
          <w:szCs w:val="24"/>
        </w:rPr>
        <w:t xml:space="preserve"> kosztów dla </w:t>
      </w:r>
      <w:r w:rsidR="00692E76" w:rsidRPr="00573FCD">
        <w:rPr>
          <w:rFonts w:asciiTheme="minorHAnsi" w:hAnsiTheme="minorHAnsi" w:cstheme="minorHAnsi"/>
          <w:sz w:val="24"/>
          <w:szCs w:val="24"/>
        </w:rPr>
        <w:t xml:space="preserve">wybranych rozwiązań </w:t>
      </w:r>
    </w:p>
    <w:p w14:paraId="4FF77E98"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2.2</w:t>
      </w:r>
      <w:r w:rsidR="00176EBB"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Finansowe i ekonomiczne porównanie </w:t>
      </w:r>
      <w:r w:rsidR="00126E67" w:rsidRPr="00573FCD">
        <w:rPr>
          <w:rFonts w:asciiTheme="minorHAnsi" w:hAnsiTheme="minorHAnsi" w:cstheme="minorHAnsi"/>
          <w:sz w:val="24"/>
          <w:szCs w:val="24"/>
        </w:rPr>
        <w:t>rozważanych</w:t>
      </w:r>
      <w:r w:rsidRPr="00573FCD">
        <w:rPr>
          <w:rFonts w:asciiTheme="minorHAnsi" w:hAnsiTheme="minorHAnsi" w:cstheme="minorHAnsi"/>
          <w:sz w:val="24"/>
          <w:szCs w:val="24"/>
        </w:rPr>
        <w:t xml:space="preserve"> opcji </w:t>
      </w:r>
    </w:p>
    <w:p w14:paraId="64C06F26" w14:textId="77777777" w:rsidR="00680F73" w:rsidRPr="00573FCD" w:rsidRDefault="00680F73"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3.</w:t>
      </w:r>
      <w:r w:rsidRPr="00573FCD">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573FCD">
        <w:rPr>
          <w:rFonts w:asciiTheme="minorHAnsi" w:hAnsiTheme="minorHAnsi" w:cstheme="minorHAnsi"/>
          <w:sz w:val="24"/>
          <w:szCs w:val="24"/>
        </w:rPr>
        <w:t>oraz zgodność z celami Ramowej Dyrektywy Wodnej</w:t>
      </w:r>
      <w:r w:rsidR="00355207" w:rsidRPr="00573FCD">
        <w:rPr>
          <w:rFonts w:asciiTheme="minorHAnsi" w:hAnsiTheme="minorHAnsi" w:cstheme="minorHAnsi"/>
          <w:sz w:val="24"/>
          <w:szCs w:val="24"/>
        </w:rPr>
        <w:t>)</w:t>
      </w:r>
    </w:p>
    <w:p w14:paraId="4574EE27" w14:textId="77777777" w:rsidR="00A161F0" w:rsidRPr="00573FCD" w:rsidRDefault="002B5A4C"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 xml:space="preserve">Wybór najlepszego rozwiązania spośród rozważanych opcji </w:t>
      </w:r>
      <w:r w:rsidR="00BF1B62" w:rsidRPr="00573FCD">
        <w:rPr>
          <w:rFonts w:asciiTheme="minorHAnsi" w:eastAsia="Arial" w:hAnsiTheme="minorHAnsi" w:cstheme="minorHAnsi"/>
          <w:sz w:val="24"/>
          <w:szCs w:val="24"/>
        </w:rPr>
        <w:t xml:space="preserve">wraz </w:t>
      </w:r>
      <w:r w:rsidR="00176EBB" w:rsidRPr="00573FCD">
        <w:rPr>
          <w:rFonts w:asciiTheme="minorHAnsi" w:eastAsia="Arial" w:hAnsiTheme="minorHAnsi" w:cstheme="minorHAnsi"/>
          <w:sz w:val="24"/>
          <w:szCs w:val="24"/>
        </w:rPr>
        <w:t>z uzasadnieniem dokonanego wyboru</w:t>
      </w:r>
      <w:r w:rsidR="00176EBB" w:rsidRPr="00573FCD">
        <w:rPr>
          <w:rFonts w:asciiTheme="minorHAnsi" w:hAnsiTheme="minorHAnsi" w:cstheme="minorHAnsi"/>
          <w:sz w:val="24"/>
          <w:szCs w:val="24"/>
        </w:rPr>
        <w:t>.</w:t>
      </w:r>
    </w:p>
    <w:p w14:paraId="31E136D8" w14:textId="77777777" w:rsidR="00685FF3" w:rsidRPr="00573FCD" w:rsidRDefault="00685FF3"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4</w:t>
      </w:r>
      <w:r w:rsidRPr="00573FCD">
        <w:rPr>
          <w:rFonts w:asciiTheme="minorHAnsi" w:hAnsiTheme="minorHAnsi" w:cstheme="minorHAnsi"/>
          <w:sz w:val="24"/>
          <w:szCs w:val="24"/>
        </w:rPr>
        <w:t>. Uzasadnienie braku analizy opcji, gdy nie istnieje więcej niż jedno rozwiązanie inwestycyjne</w:t>
      </w:r>
      <w:r w:rsidR="001E6788"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2801CCCB"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instytucjonalna przedsi</w:t>
      </w:r>
      <w:r w:rsidRPr="00573FCD">
        <w:rPr>
          <w:rFonts w:asciiTheme="minorHAnsi" w:hAnsiTheme="minorHAnsi" w:cstheme="minorHAnsi"/>
          <w:b w:val="0"/>
          <w:sz w:val="24"/>
          <w:szCs w:val="24"/>
        </w:rPr>
        <w:t>ę</w:t>
      </w:r>
      <w:r w:rsidRPr="00573FCD">
        <w:rPr>
          <w:rFonts w:asciiTheme="minorHAnsi" w:hAnsiTheme="minorHAnsi" w:cstheme="minorHAnsi"/>
          <w:sz w:val="24"/>
          <w:szCs w:val="24"/>
        </w:rPr>
        <w:t>wzi</w:t>
      </w:r>
      <w:r w:rsidRPr="00573FCD">
        <w:rPr>
          <w:rFonts w:asciiTheme="minorHAnsi" w:hAnsiTheme="minorHAnsi" w:cstheme="minorHAnsi"/>
          <w:b w:val="0"/>
          <w:sz w:val="24"/>
          <w:szCs w:val="24"/>
        </w:rPr>
        <w:t>ę</w:t>
      </w:r>
      <w:r w:rsidRPr="00573FCD">
        <w:rPr>
          <w:rFonts w:asciiTheme="minorHAnsi" w:hAnsiTheme="minorHAnsi" w:cstheme="minorHAnsi"/>
          <w:sz w:val="24"/>
          <w:szCs w:val="24"/>
        </w:rPr>
        <w:t xml:space="preserve">cia </w:t>
      </w:r>
    </w:p>
    <w:p w14:paraId="681A56CB"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5.1.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Charakterystyka </w:t>
      </w:r>
      <w:r w:rsidR="00126E67" w:rsidRPr="00573FCD">
        <w:rPr>
          <w:rFonts w:asciiTheme="minorHAnsi" w:hAnsiTheme="minorHAnsi" w:cstheme="minorHAnsi"/>
          <w:sz w:val="24"/>
          <w:szCs w:val="24"/>
        </w:rPr>
        <w:t>rozważanych</w:t>
      </w:r>
      <w:r w:rsidR="00002611" w:rsidRPr="00573FCD">
        <w:rPr>
          <w:rFonts w:asciiTheme="minorHAnsi" w:hAnsiTheme="minorHAnsi" w:cstheme="minorHAnsi"/>
          <w:sz w:val="24"/>
          <w:szCs w:val="24"/>
        </w:rPr>
        <w:t xml:space="preserve"> </w:t>
      </w:r>
      <w:r w:rsidR="00176EBB" w:rsidRPr="00573FCD">
        <w:rPr>
          <w:rFonts w:asciiTheme="minorHAnsi" w:hAnsiTheme="minorHAnsi" w:cstheme="minorHAnsi"/>
          <w:sz w:val="24"/>
          <w:szCs w:val="24"/>
        </w:rPr>
        <w:t>rozwiązań inwestycyjnych w fazie inwestycyjnej i operacyjnej przedsięwzięcia.</w:t>
      </w:r>
    </w:p>
    <w:p w14:paraId="55809BC9"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5.2.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Analiza SWOT </w:t>
      </w:r>
      <w:r w:rsidR="00176EBB" w:rsidRPr="00573FCD">
        <w:rPr>
          <w:rFonts w:asciiTheme="minorHAnsi" w:hAnsiTheme="minorHAnsi" w:cstheme="minorHAnsi"/>
          <w:sz w:val="24"/>
          <w:szCs w:val="24"/>
        </w:rPr>
        <w:t>zidentyfikowanych</w:t>
      </w:r>
      <w:r w:rsidRPr="00573FCD">
        <w:rPr>
          <w:rFonts w:asciiTheme="minorHAnsi" w:hAnsiTheme="minorHAnsi" w:cstheme="minorHAnsi"/>
          <w:sz w:val="24"/>
          <w:szCs w:val="24"/>
        </w:rPr>
        <w:t xml:space="preserve"> rozwiązań instytucjonalnych </w:t>
      </w:r>
      <w:r w:rsidR="00F21D00" w:rsidRPr="00751078">
        <w:rPr>
          <w:rFonts w:asciiTheme="minorHAnsi" w:hAnsiTheme="minorHAnsi" w:cstheme="minorHAnsi"/>
          <w:i/>
          <w:iCs/>
          <w:sz w:val="24"/>
          <w:szCs w:val="24"/>
        </w:rPr>
        <w:t>(o ile dotyczy)</w:t>
      </w:r>
    </w:p>
    <w:p w14:paraId="41E55964" w14:textId="77777777"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5.3.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Wskazanie </w:t>
      </w:r>
      <w:r w:rsidR="00176EBB" w:rsidRPr="00573FCD">
        <w:rPr>
          <w:rFonts w:asciiTheme="minorHAnsi" w:hAnsiTheme="minorHAnsi" w:cstheme="minorHAnsi"/>
          <w:sz w:val="24"/>
          <w:szCs w:val="24"/>
        </w:rPr>
        <w:t xml:space="preserve">najefektywniejszego rozwiązania instytucjonalnego wraz z uzasadnieniem. </w:t>
      </w:r>
    </w:p>
    <w:p w14:paraId="16A33656"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Opis projektu </w:t>
      </w:r>
    </w:p>
    <w:p w14:paraId="0E682F07" w14:textId="77777777" w:rsidR="0067005D" w:rsidRPr="00573FCD" w:rsidRDefault="002B5A4C" w:rsidP="004D06AC">
      <w:pPr>
        <w:spacing w:after="60" w:line="360" w:lineRule="auto"/>
        <w:ind w:left="851" w:hanging="513"/>
        <w:jc w:val="left"/>
        <w:rPr>
          <w:rFonts w:asciiTheme="minorHAnsi" w:eastAsia="Arial" w:hAnsiTheme="minorHAnsi" w:cstheme="minorHAnsi"/>
          <w:sz w:val="24"/>
          <w:szCs w:val="24"/>
        </w:rPr>
      </w:pPr>
      <w:r w:rsidRPr="00573FCD">
        <w:rPr>
          <w:rFonts w:asciiTheme="minorHAnsi" w:hAnsiTheme="minorHAnsi" w:cstheme="minorHAnsi"/>
          <w:sz w:val="24"/>
          <w:szCs w:val="24"/>
        </w:rPr>
        <w:t>6.1.</w:t>
      </w:r>
      <w:r w:rsidR="00812930" w:rsidRPr="00573FCD">
        <w:rPr>
          <w:rFonts w:asciiTheme="minorHAnsi" w:hAnsiTheme="minorHAnsi" w:cstheme="minorHAnsi"/>
          <w:sz w:val="24"/>
          <w:szCs w:val="24"/>
        </w:rPr>
        <w:tab/>
      </w:r>
      <w:r w:rsidR="0067005D" w:rsidRPr="00573FCD">
        <w:rPr>
          <w:rFonts w:asciiTheme="minorHAnsi" w:eastAsia="Arial" w:hAnsiTheme="minorHAnsi" w:cstheme="minorHAnsi"/>
          <w:sz w:val="24"/>
          <w:szCs w:val="24"/>
        </w:rPr>
        <w:t>Cele projektu</w:t>
      </w:r>
    </w:p>
    <w:p w14:paraId="4DE0D258" w14:textId="77777777" w:rsidR="004170C7" w:rsidRPr="00573FCD" w:rsidRDefault="0067005D" w:rsidP="004D06AC">
      <w:pPr>
        <w:spacing w:after="60" w:line="360" w:lineRule="auto"/>
        <w:ind w:left="851" w:hanging="513"/>
        <w:jc w:val="left"/>
        <w:rPr>
          <w:rFonts w:asciiTheme="minorHAnsi" w:hAnsiTheme="minorHAnsi" w:cstheme="minorHAnsi"/>
          <w:sz w:val="24"/>
          <w:szCs w:val="24"/>
        </w:rPr>
      </w:pPr>
      <w:r w:rsidRPr="00573FCD">
        <w:rPr>
          <w:rFonts w:asciiTheme="minorHAnsi" w:eastAsia="Arial" w:hAnsiTheme="minorHAnsi" w:cstheme="minorHAnsi"/>
          <w:sz w:val="24"/>
          <w:szCs w:val="24"/>
        </w:rPr>
        <w:t>6.2</w:t>
      </w:r>
      <w:r w:rsidR="00313B9A" w:rsidRPr="00573FCD">
        <w:rPr>
          <w:rFonts w:asciiTheme="minorHAnsi" w:eastAsia="Arial" w:hAnsiTheme="minorHAnsi" w:cstheme="minorHAnsi"/>
          <w:sz w:val="24"/>
          <w:szCs w:val="24"/>
        </w:rPr>
        <w:t>.</w:t>
      </w:r>
      <w:r w:rsidRPr="00573FCD">
        <w:rPr>
          <w:rFonts w:asciiTheme="minorHAnsi" w:eastAsia="Arial" w:hAnsiTheme="minorHAnsi" w:cstheme="minorHAnsi"/>
          <w:sz w:val="24"/>
          <w:szCs w:val="24"/>
        </w:rPr>
        <w:t xml:space="preserve"> </w:t>
      </w:r>
      <w:r w:rsidR="002B5A4C" w:rsidRPr="00573FCD">
        <w:rPr>
          <w:rFonts w:asciiTheme="minorHAnsi" w:hAnsiTheme="minorHAnsi" w:cstheme="minorHAnsi"/>
          <w:sz w:val="24"/>
          <w:szCs w:val="24"/>
        </w:rPr>
        <w:t xml:space="preserve">Zakres rzeczowy projektu </w:t>
      </w:r>
      <w:r w:rsidR="00DB180A" w:rsidRPr="00573FCD">
        <w:rPr>
          <w:rFonts w:asciiTheme="minorHAnsi" w:hAnsiTheme="minorHAnsi" w:cstheme="minorHAnsi"/>
          <w:sz w:val="24"/>
          <w:szCs w:val="24"/>
        </w:rPr>
        <w:t>(</w:t>
      </w:r>
      <w:r w:rsidR="006614E2" w:rsidRPr="00573FCD">
        <w:rPr>
          <w:rFonts w:asciiTheme="minorHAnsi" w:hAnsiTheme="minorHAnsi" w:cstheme="minorHAnsi"/>
          <w:sz w:val="24"/>
          <w:szCs w:val="24"/>
        </w:rPr>
        <w:t>w odniesieniu do stwierdzonych niedoborów jakościowych i ilościowych systemu</w:t>
      </w:r>
      <w:r w:rsidR="00DB180A" w:rsidRPr="00573FCD">
        <w:rPr>
          <w:rFonts w:asciiTheme="minorHAnsi" w:hAnsiTheme="minorHAnsi" w:cstheme="minorHAnsi"/>
          <w:sz w:val="24"/>
          <w:szCs w:val="24"/>
        </w:rPr>
        <w:t>)</w:t>
      </w:r>
      <w:r w:rsidR="006C3266" w:rsidRPr="00573FCD">
        <w:rPr>
          <w:rFonts w:asciiTheme="minorHAnsi" w:hAnsiTheme="minorHAnsi" w:cstheme="minorHAnsi"/>
          <w:sz w:val="24"/>
          <w:szCs w:val="24"/>
        </w:rPr>
        <w:t>, wskaźniki</w:t>
      </w:r>
      <w:r w:rsidR="008B3C82" w:rsidRPr="00573FCD">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proofErr w:type="spellStart"/>
      <w:r w:rsidR="00666B33">
        <w:rPr>
          <w:rFonts w:asciiTheme="minorHAnsi" w:hAnsiTheme="minorHAnsi" w:cstheme="minorHAnsi"/>
          <w:sz w:val="24"/>
          <w:szCs w:val="24"/>
        </w:rPr>
        <w:t>FEnIKS</w:t>
      </w:r>
      <w:proofErr w:type="spellEnd"/>
      <w:r w:rsidR="008B3C82" w:rsidRPr="00573FCD">
        <w:rPr>
          <w:rFonts w:asciiTheme="minorHAnsi" w:hAnsiTheme="minorHAnsi" w:cstheme="minorHAnsi"/>
          <w:sz w:val="24"/>
          <w:szCs w:val="24"/>
        </w:rPr>
        <w:t>)</w:t>
      </w:r>
    </w:p>
    <w:p w14:paraId="206633C9" w14:textId="77777777" w:rsidR="004170C7" w:rsidRDefault="00AD6616" w:rsidP="00AD6616">
      <w:pPr>
        <w:spacing w:after="60" w:line="360" w:lineRule="auto"/>
        <w:jc w:val="left"/>
        <w:rPr>
          <w:rFonts w:asciiTheme="minorHAnsi" w:hAnsiTheme="minorHAnsi" w:cstheme="minorHAnsi"/>
          <w:sz w:val="24"/>
          <w:szCs w:val="24"/>
        </w:rPr>
      </w:pPr>
      <w:r>
        <w:rPr>
          <w:rFonts w:asciiTheme="minorHAnsi" w:hAnsiTheme="minorHAnsi" w:cstheme="minorHAnsi"/>
          <w:sz w:val="24"/>
          <w:szCs w:val="24"/>
        </w:rPr>
        <w:t xml:space="preserve">6.3. </w:t>
      </w:r>
      <w:r w:rsidR="002B5A4C" w:rsidRPr="00573FCD">
        <w:rPr>
          <w:rFonts w:asciiTheme="minorHAnsi" w:hAnsiTheme="minorHAnsi" w:cstheme="minorHAnsi"/>
          <w:sz w:val="24"/>
          <w:szCs w:val="24"/>
        </w:rPr>
        <w:t xml:space="preserve">Podstawowe parametry technologiczne </w:t>
      </w:r>
    </w:p>
    <w:p w14:paraId="57224638" w14:textId="77777777" w:rsidR="004170C7" w:rsidRPr="00663C34" w:rsidRDefault="002B5A4C"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Lokalizacja przedsięwzięcia  </w:t>
      </w:r>
    </w:p>
    <w:p w14:paraId="58ECA404"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Opis lokalizacji przedsięwzięcia</w:t>
      </w:r>
    </w:p>
    <w:p w14:paraId="095D06D9" w14:textId="77777777" w:rsidR="004170C7" w:rsidRPr="00751078" w:rsidRDefault="002B5A4C" w:rsidP="004D06AC">
      <w:pPr>
        <w:spacing w:after="60" w:line="360" w:lineRule="auto"/>
        <w:ind w:left="1276" w:hanging="614"/>
        <w:jc w:val="left"/>
        <w:rPr>
          <w:rFonts w:asciiTheme="minorHAnsi" w:hAnsiTheme="minorHAnsi" w:cstheme="minorHAnsi"/>
          <w:i/>
          <w:iCs/>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Dostępność terenów pod inwestycje, koszty zakupu oraz rekompensat</w:t>
      </w:r>
      <w:r w:rsidR="005B6324">
        <w:rPr>
          <w:rFonts w:asciiTheme="minorHAnsi" w:hAnsiTheme="minorHAnsi" w:cstheme="minorHAnsi"/>
          <w:sz w:val="24"/>
          <w:szCs w:val="24"/>
        </w:rPr>
        <w:t xml:space="preserve"> </w:t>
      </w:r>
      <w:r w:rsidR="00AD6616" w:rsidRPr="00751078">
        <w:rPr>
          <w:rFonts w:asciiTheme="minorHAnsi" w:hAnsiTheme="minorHAnsi" w:cstheme="minorHAnsi"/>
          <w:i/>
          <w:iCs/>
          <w:sz w:val="24"/>
          <w:szCs w:val="24"/>
        </w:rPr>
        <w:t>(o ile dotyczy)</w:t>
      </w:r>
    </w:p>
    <w:p w14:paraId="50DC5AB1"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przedsięwzięcia z miejscowymi planami zagospodarowania przestrzennego</w:t>
      </w:r>
      <w:r w:rsidR="008B3C82" w:rsidRPr="00663C34">
        <w:rPr>
          <w:rFonts w:asciiTheme="minorHAnsi" w:hAnsiTheme="minorHAnsi" w:cstheme="minorHAnsi"/>
          <w:sz w:val="24"/>
          <w:szCs w:val="24"/>
        </w:rPr>
        <w:t xml:space="preserve"> </w:t>
      </w:r>
      <w:r w:rsidR="00AD6616" w:rsidRPr="00751078">
        <w:rPr>
          <w:rFonts w:asciiTheme="minorHAnsi" w:hAnsiTheme="minorHAnsi" w:cstheme="minorHAnsi"/>
          <w:i/>
          <w:iCs/>
          <w:sz w:val="24"/>
          <w:szCs w:val="24"/>
        </w:rPr>
        <w:t>(o ile dotyczy)</w:t>
      </w:r>
    </w:p>
    <w:p w14:paraId="30902A6B"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w:t>
      </w:r>
      <w:r w:rsidR="00CB0E0E"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Kwalifikowane i niekwalifikowane koszty inwestycyjne projektu ze wskazaniem przyjętej metodyki ich szacowania </w:t>
      </w:r>
      <w:r w:rsidR="005B6324">
        <w:rPr>
          <w:rFonts w:asciiTheme="minorHAnsi" w:hAnsiTheme="minorHAnsi" w:cstheme="minorHAnsi"/>
          <w:sz w:val="24"/>
          <w:szCs w:val="24"/>
        </w:rPr>
        <w:t xml:space="preserve">– identyfikacja czy projekt jest projektem dużym </w:t>
      </w:r>
    </w:p>
    <w:p w14:paraId="25B816DA"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przygotowawcze </w:t>
      </w:r>
    </w:p>
    <w:p w14:paraId="225163B7" w14:textId="77777777" w:rsidR="00CB0E0E"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prac budowlano – </w:t>
      </w:r>
      <w:r w:rsidR="00126E67" w:rsidRPr="00663C34">
        <w:rPr>
          <w:rFonts w:asciiTheme="minorHAnsi" w:hAnsiTheme="minorHAnsi" w:cstheme="minorHAnsi"/>
          <w:sz w:val="24"/>
          <w:szCs w:val="24"/>
        </w:rPr>
        <w:t>montażowych</w:t>
      </w:r>
      <w:r w:rsidR="0003768E" w:rsidRPr="00663C34">
        <w:rPr>
          <w:rFonts w:asciiTheme="minorHAnsi" w:hAnsiTheme="minorHAnsi" w:cstheme="minorHAnsi"/>
          <w:sz w:val="24"/>
          <w:szCs w:val="24"/>
        </w:rPr>
        <w:t>,</w:t>
      </w:r>
      <w:r w:rsidRPr="00663C34">
        <w:rPr>
          <w:rFonts w:asciiTheme="minorHAnsi" w:hAnsiTheme="minorHAnsi" w:cstheme="minorHAnsi"/>
          <w:sz w:val="24"/>
          <w:szCs w:val="24"/>
        </w:rPr>
        <w:t xml:space="preserve"> wielkość nakładów na majątek trwały</w:t>
      </w:r>
      <w:r w:rsidR="005B6324">
        <w:rPr>
          <w:rFonts w:asciiTheme="minorHAnsi" w:hAnsiTheme="minorHAnsi" w:cstheme="minorHAnsi"/>
          <w:sz w:val="24"/>
          <w:szCs w:val="24"/>
        </w:rPr>
        <w:t xml:space="preserve"> </w:t>
      </w:r>
    </w:p>
    <w:p w14:paraId="276B3800" w14:textId="77777777" w:rsidR="004170C7" w:rsidRPr="00663C34" w:rsidRDefault="00CB0E0E"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.3</w:t>
      </w:r>
      <w:r w:rsidR="006614E2"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03768E" w:rsidRPr="00663C34">
        <w:rPr>
          <w:rFonts w:asciiTheme="minorHAnsi" w:hAnsiTheme="minorHAnsi" w:cstheme="minorHAnsi"/>
          <w:sz w:val="24"/>
          <w:szCs w:val="24"/>
        </w:rPr>
        <w:t>Pozostałe kategorie kosztów</w:t>
      </w:r>
      <w:r w:rsidR="005B6324">
        <w:rPr>
          <w:rFonts w:asciiTheme="minorHAnsi" w:hAnsiTheme="minorHAnsi" w:cstheme="minorHAnsi"/>
          <w:sz w:val="24"/>
          <w:szCs w:val="24"/>
        </w:rPr>
        <w:t xml:space="preserve"> </w:t>
      </w:r>
    </w:p>
    <w:p w14:paraId="57502DA4" w14:textId="77777777" w:rsidR="004170C7" w:rsidRPr="00663C34" w:rsidRDefault="002D14DB" w:rsidP="004D06AC">
      <w:pPr>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 xml:space="preserve"> </w:t>
      </w:r>
      <w:r w:rsidR="002B5A4C" w:rsidRPr="00663C34">
        <w:rPr>
          <w:rFonts w:asciiTheme="minorHAnsi" w:hAnsiTheme="minorHAnsi" w:cstheme="minorHAnsi"/>
          <w:sz w:val="24"/>
          <w:szCs w:val="24"/>
        </w:rPr>
        <w:t>6.</w:t>
      </w:r>
      <w:r w:rsidR="003F0EFF" w:rsidRPr="00663C34">
        <w:rPr>
          <w:rFonts w:asciiTheme="minorHAnsi" w:hAnsiTheme="minorHAnsi" w:cstheme="minorHAnsi"/>
          <w:sz w:val="24"/>
          <w:szCs w:val="24"/>
        </w:rPr>
        <w:t>6</w:t>
      </w:r>
      <w:r w:rsidR="002B5A4C"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 xml:space="preserve">Stopień przygotowania przedsięwzięcia do realizacji </w:t>
      </w:r>
      <w:r w:rsidR="008B3C82" w:rsidRPr="00573FCD">
        <w:rPr>
          <w:rFonts w:asciiTheme="minorHAnsi" w:hAnsiTheme="minorHAnsi" w:cstheme="minorHAnsi"/>
          <w:sz w:val="24"/>
          <w:szCs w:val="24"/>
        </w:rPr>
        <w:t>w tym zestawienie zadań inwestycyjnych</w:t>
      </w:r>
    </w:p>
    <w:p w14:paraId="39F3DE05" w14:textId="77777777" w:rsidR="00176EBB" w:rsidRPr="00663C34" w:rsidRDefault="002B5A4C" w:rsidP="004D06AC">
      <w:pPr>
        <w:spacing w:after="60" w:line="360" w:lineRule="auto"/>
        <w:jc w:val="left"/>
        <w:rPr>
          <w:rFonts w:asciiTheme="minorHAnsi" w:eastAsia="Arial"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7</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03768E" w:rsidRPr="00663C34">
        <w:rPr>
          <w:rFonts w:asciiTheme="minorHAnsi" w:eastAsia="Arial" w:hAnsiTheme="minorHAnsi" w:cstheme="minorHAnsi"/>
          <w:sz w:val="24"/>
          <w:szCs w:val="24"/>
        </w:rPr>
        <w:t>Działania informacyjno-promocyjne</w:t>
      </w:r>
    </w:p>
    <w:p w14:paraId="5B993FCE"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Analiza oddziaływania na środowisko</w:t>
      </w:r>
      <w:r w:rsidR="0003768E" w:rsidRPr="00573FCD">
        <w:rPr>
          <w:rFonts w:asciiTheme="minorHAnsi" w:hAnsiTheme="minorHAnsi" w:cstheme="minorHAnsi"/>
          <w:sz w:val="24"/>
          <w:szCs w:val="24"/>
        </w:rPr>
        <w:t xml:space="preserve">, z uwzględnieniem potrzeb dotyczących przystosowania się i łagodzenia zmian klimatu oraz odporności na klęski </w:t>
      </w:r>
      <w:r w:rsidR="00216695" w:rsidRPr="00573FCD">
        <w:rPr>
          <w:rFonts w:asciiTheme="minorHAnsi" w:hAnsiTheme="minorHAnsi" w:cstheme="minorHAnsi"/>
          <w:sz w:val="24"/>
          <w:szCs w:val="24"/>
        </w:rPr>
        <w:t>żywiołowe</w:t>
      </w:r>
      <w:r w:rsidR="00FC7A7D">
        <w:rPr>
          <w:rFonts w:asciiTheme="minorHAnsi" w:hAnsiTheme="minorHAnsi" w:cstheme="minorHAnsi"/>
          <w:sz w:val="24"/>
          <w:szCs w:val="24"/>
        </w:rPr>
        <w:t xml:space="preserve"> </w:t>
      </w:r>
      <w:r w:rsidR="00FC7A7D" w:rsidRPr="00751078">
        <w:rPr>
          <w:rFonts w:asciiTheme="minorHAnsi" w:hAnsiTheme="minorHAnsi" w:cstheme="minorHAnsi"/>
          <w:b w:val="0"/>
          <w:bCs/>
          <w:sz w:val="24"/>
          <w:szCs w:val="24"/>
        </w:rPr>
        <w:t>(o ile dotyczy)</w:t>
      </w:r>
    </w:p>
    <w:p w14:paraId="1A30BC4A" w14:textId="4F022DBE"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Strategiczne oceny oddziaływania na środowisko</w:t>
      </w:r>
      <w:r w:rsidR="00FD3515">
        <w:rPr>
          <w:rFonts w:asciiTheme="minorHAnsi" w:hAnsiTheme="minorHAnsi" w:cstheme="minorHAnsi"/>
          <w:sz w:val="24"/>
          <w:szCs w:val="24"/>
        </w:rPr>
        <w:t>(o ile dotyczy)</w:t>
      </w:r>
    </w:p>
    <w:p w14:paraId="0A4BD518"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1A3AAC99"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126E67" w:rsidRPr="00573FCD">
        <w:rPr>
          <w:rFonts w:asciiTheme="minorHAnsi" w:hAnsiTheme="minorHAnsi" w:cstheme="minorHAnsi"/>
          <w:sz w:val="24"/>
          <w:szCs w:val="24"/>
        </w:rPr>
        <w:t>wdrażania</w:t>
      </w:r>
      <w:r w:rsidRPr="00573FCD">
        <w:rPr>
          <w:rFonts w:asciiTheme="minorHAnsi" w:hAnsiTheme="minorHAnsi" w:cstheme="minorHAnsi"/>
          <w:sz w:val="24"/>
          <w:szCs w:val="24"/>
        </w:rPr>
        <w:t xml:space="preserve"> przedsięwzięcia, </w:t>
      </w:r>
      <w:r w:rsidR="00355207" w:rsidRPr="00573FCD">
        <w:rPr>
          <w:rFonts w:asciiTheme="minorHAnsi" w:hAnsiTheme="minorHAnsi" w:cstheme="minorHAnsi"/>
          <w:sz w:val="24"/>
          <w:szCs w:val="24"/>
        </w:rPr>
        <w:t xml:space="preserve">stan zaawansowania realizacji, </w:t>
      </w:r>
      <w:r w:rsidRPr="00573FCD">
        <w:rPr>
          <w:rFonts w:asciiTheme="minorHAnsi" w:hAnsiTheme="minorHAnsi" w:cstheme="minorHAnsi"/>
          <w:sz w:val="24"/>
          <w:szCs w:val="24"/>
        </w:rPr>
        <w:t>zestawienie i harmonogram niezbędnych działań, w tym instytucjonalnych i administracyjnych</w:t>
      </w:r>
      <w:r w:rsidR="00706251" w:rsidRPr="00573FCD">
        <w:rPr>
          <w:rFonts w:asciiTheme="minorHAnsi" w:hAnsiTheme="minorHAnsi" w:cstheme="minorHAnsi"/>
          <w:sz w:val="24"/>
          <w:szCs w:val="24"/>
        </w:rPr>
        <w:t>,</w:t>
      </w:r>
      <w:r w:rsidRPr="00573FCD">
        <w:rPr>
          <w:rFonts w:asciiTheme="minorHAnsi" w:hAnsiTheme="minorHAnsi" w:cstheme="minorHAnsi"/>
          <w:sz w:val="24"/>
          <w:szCs w:val="24"/>
        </w:rPr>
        <w:t xml:space="preserve"> w celu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przedsięwzięcia </w:t>
      </w:r>
    </w:p>
    <w:p w14:paraId="57FC29DF"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8.2.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A97DB9" w:rsidRPr="00573FCD">
        <w:rPr>
          <w:rFonts w:asciiTheme="minorHAnsi" w:hAnsiTheme="minorHAnsi" w:cstheme="minorHAnsi"/>
          <w:sz w:val="24"/>
          <w:szCs w:val="24"/>
        </w:rPr>
        <w:t xml:space="preserve">i schemat </w:t>
      </w:r>
      <w:r w:rsidRPr="00573FCD">
        <w:rPr>
          <w:rFonts w:asciiTheme="minorHAnsi" w:hAnsiTheme="minorHAnsi" w:cstheme="minorHAnsi"/>
          <w:sz w:val="24"/>
          <w:szCs w:val="24"/>
        </w:rPr>
        <w:t>organizacyjn</w:t>
      </w:r>
      <w:r w:rsidR="00A97DB9" w:rsidRPr="00573FCD">
        <w:rPr>
          <w:rFonts w:asciiTheme="minorHAnsi" w:hAnsiTheme="minorHAnsi" w:cstheme="minorHAnsi"/>
          <w:sz w:val="24"/>
          <w:szCs w:val="24"/>
        </w:rPr>
        <w:t>y</w:t>
      </w:r>
      <w:r w:rsidRPr="00573FCD">
        <w:rPr>
          <w:rFonts w:asciiTheme="minorHAnsi" w:hAnsiTheme="minorHAnsi" w:cstheme="minorHAnsi"/>
          <w:sz w:val="24"/>
          <w:szCs w:val="24"/>
        </w:rPr>
        <w:t xml:space="preserve"> </w:t>
      </w:r>
      <w:r w:rsidR="007B1FDE" w:rsidRPr="00573FCD">
        <w:rPr>
          <w:rFonts w:asciiTheme="minorHAnsi" w:hAnsiTheme="minorHAnsi" w:cstheme="minorHAnsi"/>
          <w:sz w:val="24"/>
          <w:szCs w:val="24"/>
        </w:rPr>
        <w:t xml:space="preserve">jednostki realizującej projekt </w:t>
      </w:r>
    </w:p>
    <w:p w14:paraId="7FDF2401" w14:textId="77777777" w:rsidR="004170C7" w:rsidRPr="00573FCD" w:rsidRDefault="002B5A4C" w:rsidP="004D06AC">
      <w:pPr>
        <w:spacing w:after="60" w:line="360" w:lineRule="auto"/>
        <w:ind w:left="748" w:hanging="408"/>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Proponowany zakres kontraktów, procedury kontraktowe, harmonogram ogłaszania przetargów i podpisywania kontraktów </w:t>
      </w:r>
      <w:r w:rsidR="008B3C82" w:rsidRPr="00573FCD">
        <w:rPr>
          <w:rFonts w:asciiTheme="minorHAnsi" w:hAnsiTheme="minorHAnsi" w:cstheme="minorHAnsi"/>
          <w:sz w:val="24"/>
          <w:szCs w:val="24"/>
        </w:rPr>
        <w:t>(zestawienie postępowań)</w:t>
      </w:r>
    </w:p>
    <w:p w14:paraId="2E752BF5"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Harmonogram realizacji przedsięwzięcia </w:t>
      </w:r>
    </w:p>
    <w:p w14:paraId="60241791" w14:textId="77777777" w:rsidR="00A97DB9" w:rsidRPr="00663C34" w:rsidRDefault="00A97DB9"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8.5. Zarządzanie infrastrukturą po zakończeniu realizacji przedsięwzięcia</w:t>
      </w:r>
    </w:p>
    <w:p w14:paraId="63A8ED0A" w14:textId="77777777" w:rsidR="004170C7" w:rsidRPr="00663C34" w:rsidRDefault="002B5A4C" w:rsidP="004D06AC">
      <w:pPr>
        <w:spacing w:after="60" w:line="360" w:lineRule="auto"/>
        <w:ind w:left="1418" w:hanging="709"/>
        <w:jc w:val="left"/>
        <w:rPr>
          <w:rFonts w:asciiTheme="minorHAnsi" w:hAnsiTheme="minorHAnsi" w:cstheme="minorHAnsi"/>
          <w:sz w:val="24"/>
          <w:szCs w:val="24"/>
        </w:rPr>
      </w:pPr>
      <w:r w:rsidRPr="00663C34">
        <w:rPr>
          <w:rFonts w:asciiTheme="minorHAnsi" w:hAnsiTheme="minorHAnsi" w:cstheme="minorHAnsi"/>
          <w:sz w:val="24"/>
          <w:szCs w:val="24"/>
        </w:rPr>
        <w:t>8.</w:t>
      </w:r>
      <w:r w:rsidR="00482969" w:rsidRPr="00663C34">
        <w:rPr>
          <w:rFonts w:asciiTheme="minorHAnsi" w:hAnsiTheme="minorHAnsi" w:cstheme="minorHAnsi"/>
          <w:sz w:val="24"/>
          <w:szCs w:val="24"/>
        </w:rPr>
        <w:t>5</w:t>
      </w:r>
      <w:r w:rsidRPr="00663C34">
        <w:rPr>
          <w:rFonts w:asciiTheme="minorHAnsi" w:hAnsiTheme="minorHAnsi" w:cstheme="minorHAnsi"/>
          <w:sz w:val="24"/>
          <w:szCs w:val="24"/>
        </w:rPr>
        <w:t>.</w:t>
      </w:r>
      <w:r w:rsidR="00A97DB9" w:rsidRPr="00663C34">
        <w:rPr>
          <w:rFonts w:asciiTheme="minorHAnsi" w:hAnsiTheme="minorHAnsi" w:cstheme="minorHAnsi"/>
          <w:sz w:val="24"/>
          <w:szCs w:val="24"/>
        </w:rPr>
        <w:t>1.</w:t>
      </w:r>
      <w:r w:rsidR="00E02C9D"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Opis struktury organizacyjnej i własnościowej po zakończeniu realizacji przedsięwzięcia </w:t>
      </w:r>
    </w:p>
    <w:p w14:paraId="629A90E4" w14:textId="77777777" w:rsidR="00A97DB9" w:rsidRPr="00663C34" w:rsidRDefault="003F0EFF" w:rsidP="004D06AC">
      <w:pPr>
        <w:spacing w:after="60" w:line="360" w:lineRule="auto"/>
        <w:ind w:left="748" w:hanging="408"/>
        <w:jc w:val="left"/>
        <w:rPr>
          <w:rFonts w:asciiTheme="minorHAnsi" w:hAnsiTheme="minorHAnsi" w:cstheme="minorHAnsi"/>
          <w:sz w:val="24"/>
          <w:szCs w:val="24"/>
        </w:rPr>
      </w:pPr>
      <w:r w:rsidRPr="00663C34">
        <w:rPr>
          <w:rFonts w:asciiTheme="minorHAnsi" w:hAnsiTheme="minorHAnsi" w:cstheme="minorHAnsi"/>
          <w:sz w:val="24"/>
          <w:szCs w:val="24"/>
        </w:rPr>
        <w:tab/>
      </w:r>
      <w:r w:rsidR="00A97DB9" w:rsidRPr="00663C34">
        <w:rPr>
          <w:rFonts w:asciiTheme="minorHAnsi" w:hAnsiTheme="minorHAnsi" w:cstheme="minorHAnsi"/>
          <w:sz w:val="24"/>
          <w:szCs w:val="24"/>
        </w:rPr>
        <w:t>8.5.2. Zachowanie trwałości projektu</w:t>
      </w:r>
    </w:p>
    <w:p w14:paraId="5EB5691F"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 xml:space="preserve">cia </w:t>
      </w:r>
    </w:p>
    <w:p w14:paraId="708EB27C"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9.1.</w:t>
      </w:r>
      <w:r w:rsidRPr="00663C34">
        <w:rPr>
          <w:rFonts w:asciiTheme="minorHAnsi" w:eastAsia="Arial" w:hAnsiTheme="minorHAnsi" w:cstheme="minorHAnsi"/>
          <w:sz w:val="24"/>
          <w:szCs w:val="24"/>
        </w:rPr>
        <w:tab/>
      </w:r>
      <w:r w:rsidRPr="00663C34">
        <w:rPr>
          <w:rFonts w:asciiTheme="minorHAnsi" w:hAnsiTheme="minorHAnsi" w:cstheme="minorHAnsi"/>
          <w:sz w:val="24"/>
          <w:szCs w:val="24"/>
        </w:rPr>
        <w:t>Struktura i źródła finansowania kosztów kwalifikowanych i niekwalifikowanych przedsięwzięcia z podziałem na lata realizacji inwestycji</w:t>
      </w:r>
    </w:p>
    <w:p w14:paraId="2D62324A"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9.2</w:t>
      </w:r>
      <w:r w:rsidR="00C119A2" w:rsidRPr="00663C34">
        <w:rPr>
          <w:rFonts w:asciiTheme="minorHAnsi" w:hAnsiTheme="minorHAnsi" w:cstheme="minorHAnsi"/>
          <w:sz w:val="24"/>
          <w:szCs w:val="24"/>
        </w:rPr>
        <w:t>. </w:t>
      </w:r>
      <w:r w:rsidRPr="00663C34">
        <w:rPr>
          <w:rFonts w:asciiTheme="minorHAnsi" w:hAnsiTheme="minorHAnsi" w:cstheme="minorHAnsi"/>
          <w:sz w:val="24"/>
          <w:szCs w:val="24"/>
        </w:rPr>
        <w:t xml:space="preserve">Ocena zdolności beneficjenta i </w:t>
      </w:r>
      <w:r w:rsidR="00004B55" w:rsidRPr="00663C34">
        <w:rPr>
          <w:rFonts w:asciiTheme="minorHAnsi" w:hAnsiTheme="minorHAnsi" w:cstheme="minorHAnsi"/>
          <w:sz w:val="24"/>
          <w:szCs w:val="24"/>
        </w:rPr>
        <w:t xml:space="preserve">podmiotów upoważnionych do ponoszenia wydatków kwalifikowanych </w:t>
      </w:r>
      <w:r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 xml:space="preserve"> do zapewnienia wkładu własnego </w:t>
      </w:r>
    </w:p>
    <w:p w14:paraId="6BDAA6C7"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3E3D188E" w14:textId="77777777" w:rsidR="00176EBB" w:rsidRPr="00663C34" w:rsidRDefault="00176EBB" w:rsidP="004D06AC">
      <w:pPr>
        <w:spacing w:after="60" w:line="360" w:lineRule="auto"/>
        <w:ind w:hanging="64"/>
        <w:jc w:val="left"/>
        <w:rPr>
          <w:rFonts w:asciiTheme="minorHAnsi" w:hAnsiTheme="minorHAnsi" w:cstheme="minorHAnsi"/>
          <w:sz w:val="24"/>
          <w:szCs w:val="24"/>
        </w:rPr>
      </w:pPr>
      <w:r w:rsidRPr="00663C34">
        <w:rPr>
          <w:rFonts w:asciiTheme="minorHAnsi" w:hAnsiTheme="minorHAnsi" w:cstheme="minorHAnsi"/>
          <w:sz w:val="24"/>
          <w:szCs w:val="24"/>
        </w:rPr>
        <w:t>10.1.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Założenia makroekonomiczne, metodyka analizy finansowej i analizy trwałości </w:t>
      </w:r>
    </w:p>
    <w:p w14:paraId="48E3C798" w14:textId="77777777" w:rsidR="00176EBB" w:rsidRPr="00663C34"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10.2.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i </w:t>
      </w:r>
      <w:r w:rsidRPr="00663C34">
        <w:rPr>
          <w:rFonts w:asciiTheme="minorHAnsi" w:hAnsiTheme="minorHAnsi" w:cstheme="minorHAnsi"/>
          <w:sz w:val="24"/>
          <w:szCs w:val="24"/>
        </w:rPr>
        <w:tab/>
        <w:t xml:space="preserve">kosztów w </w:t>
      </w:r>
      <w:r w:rsidRPr="00663C34">
        <w:rPr>
          <w:rFonts w:asciiTheme="minorHAnsi" w:hAnsiTheme="minorHAnsi" w:cstheme="minorHAnsi"/>
          <w:sz w:val="24"/>
          <w:szCs w:val="24"/>
        </w:rPr>
        <w:tab/>
        <w:t xml:space="preserve">okresie odniesienia dla </w:t>
      </w:r>
      <w:r w:rsidRPr="00663C34">
        <w:rPr>
          <w:rFonts w:asciiTheme="minorHAnsi" w:hAnsiTheme="minorHAnsi" w:cstheme="minorHAnsi"/>
          <w:sz w:val="24"/>
          <w:szCs w:val="24"/>
        </w:rPr>
        <w:tab/>
        <w:t>scenariusza bez projektu</w:t>
      </w:r>
      <w:r w:rsidR="00002611"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 scenariusza z projektem </w:t>
      </w:r>
    </w:p>
    <w:p w14:paraId="656CDB0C" w14:textId="7777777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lastRenderedPageBreak/>
        <w:t>10.2.1.</w:t>
      </w:r>
      <w:r w:rsidRPr="00663C34">
        <w:rPr>
          <w:rFonts w:asciiTheme="minorHAnsi" w:eastAsia="Arial" w:hAnsiTheme="minorHAnsi" w:cstheme="minorHAnsi"/>
          <w:sz w:val="24"/>
          <w:szCs w:val="24"/>
        </w:rPr>
        <w:t xml:space="preserve"> Założenia i </w:t>
      </w:r>
      <w:r w:rsidRPr="00663C34">
        <w:rPr>
          <w:rFonts w:asciiTheme="minorHAnsi" w:hAnsiTheme="minorHAnsi" w:cstheme="minorHAnsi"/>
          <w:sz w:val="24"/>
          <w:szCs w:val="24"/>
        </w:rPr>
        <w:t>prognozy kosztów operacyjnych (wg ich rodzajów) oraz pozostałych przychodów i kosztów operacyjnych</w:t>
      </w:r>
    </w:p>
    <w:p w14:paraId="1C1C4A7B" w14:textId="77777777" w:rsidR="00176EBB" w:rsidRPr="00EB0183" w:rsidRDefault="00176EBB" w:rsidP="004D06AC">
      <w:pPr>
        <w:spacing w:after="60" w:line="360" w:lineRule="auto"/>
        <w:ind w:left="1276" w:hanging="614"/>
        <w:jc w:val="left"/>
        <w:rPr>
          <w:rFonts w:asciiTheme="minorHAnsi" w:hAnsiTheme="minorHAnsi" w:cstheme="minorHAnsi"/>
          <w:sz w:val="24"/>
          <w:szCs w:val="24"/>
        </w:rPr>
      </w:pPr>
      <w:r w:rsidRPr="00EB0183">
        <w:rPr>
          <w:rFonts w:asciiTheme="minorHAnsi" w:hAnsiTheme="minorHAnsi" w:cstheme="minorHAnsi"/>
          <w:sz w:val="24"/>
          <w:szCs w:val="24"/>
        </w:rPr>
        <w:t>10.2.2.</w:t>
      </w:r>
      <w:r w:rsidR="00313B9A" w:rsidRPr="00EB0183">
        <w:rPr>
          <w:rFonts w:asciiTheme="minorHAnsi" w:hAnsiTheme="minorHAnsi" w:cstheme="minorHAnsi"/>
          <w:sz w:val="24"/>
          <w:szCs w:val="24"/>
        </w:rPr>
        <w:t xml:space="preserve"> </w:t>
      </w:r>
      <w:r w:rsidRPr="00EB0183">
        <w:rPr>
          <w:rFonts w:asciiTheme="minorHAnsi" w:hAnsiTheme="minorHAnsi" w:cstheme="minorHAnsi"/>
          <w:sz w:val="24"/>
          <w:szCs w:val="24"/>
        </w:rPr>
        <w:t xml:space="preserve">Prognoza przychodów, w tym strategia cenowa </w:t>
      </w:r>
      <w:r w:rsidR="00880F03" w:rsidRPr="00751078">
        <w:rPr>
          <w:rFonts w:asciiTheme="minorHAnsi" w:hAnsiTheme="minorHAnsi" w:cstheme="minorHAnsi"/>
          <w:i/>
          <w:iCs/>
          <w:sz w:val="24"/>
          <w:szCs w:val="24"/>
        </w:rPr>
        <w:t>(o ile dotyczy)</w:t>
      </w:r>
    </w:p>
    <w:p w14:paraId="04621279" w14:textId="77777777" w:rsidR="00176EBB" w:rsidRPr="00880F03" w:rsidRDefault="00176EBB" w:rsidP="004D06AC">
      <w:pPr>
        <w:spacing w:after="60" w:line="360" w:lineRule="auto"/>
        <w:ind w:left="1276" w:hanging="614"/>
        <w:jc w:val="left"/>
        <w:rPr>
          <w:rFonts w:asciiTheme="minorHAnsi" w:hAnsiTheme="minorHAnsi" w:cstheme="minorHAnsi"/>
          <w:sz w:val="24"/>
          <w:szCs w:val="24"/>
        </w:rPr>
      </w:pPr>
      <w:r w:rsidRPr="00880F03">
        <w:rPr>
          <w:rFonts w:asciiTheme="minorHAnsi" w:hAnsiTheme="minorHAnsi" w:cstheme="minorHAnsi"/>
          <w:sz w:val="24"/>
          <w:szCs w:val="24"/>
        </w:rPr>
        <w:t>10.2.3.</w:t>
      </w:r>
      <w:r w:rsidR="00313B9A" w:rsidRPr="00880F03">
        <w:rPr>
          <w:rFonts w:asciiTheme="minorHAnsi" w:hAnsiTheme="minorHAnsi" w:cstheme="minorHAnsi"/>
          <w:sz w:val="24"/>
          <w:szCs w:val="24"/>
        </w:rPr>
        <w:t xml:space="preserve"> </w:t>
      </w:r>
      <w:r w:rsidRPr="00880F03">
        <w:rPr>
          <w:rFonts w:asciiTheme="minorHAnsi" w:hAnsiTheme="minorHAnsi" w:cstheme="minorHAnsi"/>
          <w:sz w:val="24"/>
          <w:szCs w:val="24"/>
        </w:rPr>
        <w:t xml:space="preserve">Zapotrzebowanie na kapitał obrotowy </w:t>
      </w:r>
      <w:r w:rsidR="00880F03" w:rsidRPr="00751078">
        <w:rPr>
          <w:rFonts w:asciiTheme="minorHAnsi" w:hAnsiTheme="minorHAnsi" w:cstheme="minorHAnsi"/>
          <w:i/>
          <w:iCs/>
          <w:sz w:val="24"/>
          <w:szCs w:val="24"/>
        </w:rPr>
        <w:t>(o ile dotyczy)</w:t>
      </w:r>
    </w:p>
    <w:p w14:paraId="416B71DE" w14:textId="693B076D"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10.2.4.</w:t>
      </w:r>
      <w:r w:rsidRPr="00663C34">
        <w:rPr>
          <w:rFonts w:asciiTheme="minorHAnsi" w:eastAsia="Arial" w:hAnsiTheme="minorHAnsi" w:cstheme="minorHAnsi"/>
          <w:sz w:val="24"/>
          <w:szCs w:val="24"/>
        </w:rPr>
        <w:t xml:space="preserve"> Prefinansowanie wydatków związanych z projektem </w:t>
      </w:r>
      <w:r w:rsidR="00DF0005" w:rsidRPr="00751078">
        <w:rPr>
          <w:rFonts w:asciiTheme="minorHAnsi" w:eastAsia="Arial" w:hAnsiTheme="minorHAnsi" w:cstheme="minorHAnsi"/>
          <w:i/>
          <w:iCs/>
          <w:sz w:val="24"/>
          <w:szCs w:val="24"/>
        </w:rPr>
        <w:t>(</w:t>
      </w:r>
      <w:r w:rsidR="00F71EEE">
        <w:rPr>
          <w:rFonts w:asciiTheme="minorHAnsi" w:eastAsia="Arial" w:hAnsiTheme="minorHAnsi" w:cstheme="minorHAnsi"/>
          <w:i/>
          <w:iCs/>
          <w:sz w:val="24"/>
          <w:szCs w:val="24"/>
        </w:rPr>
        <w:t>o ile</w:t>
      </w:r>
      <w:r w:rsidR="00DF0005" w:rsidRPr="00751078">
        <w:rPr>
          <w:rFonts w:asciiTheme="minorHAnsi" w:eastAsia="Arial" w:hAnsiTheme="minorHAnsi" w:cstheme="minorHAnsi"/>
          <w:i/>
          <w:iCs/>
          <w:sz w:val="24"/>
          <w:szCs w:val="24"/>
        </w:rPr>
        <w:t xml:space="preserve"> dotyczy)</w:t>
      </w:r>
    </w:p>
    <w:p w14:paraId="51FC172E"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Założenia analizy finansowej i analizy finansowej efektywności przedsięwzięcia</w:t>
      </w:r>
    </w:p>
    <w:p w14:paraId="4F122F21" w14:textId="77777777" w:rsidR="005256E4" w:rsidRPr="00663C34" w:rsidRDefault="005256E4"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10.3.1 Identyfikacja czy projekt generuje dochód</w:t>
      </w:r>
    </w:p>
    <w:p w14:paraId="07A6E2A7"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Analiza finansowej efektywności przedsięwzięcia</w:t>
      </w:r>
    </w:p>
    <w:p w14:paraId="2851D618"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     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O</w:t>
      </w:r>
      <w:r w:rsidRPr="00663C34">
        <w:rPr>
          <w:rFonts w:asciiTheme="minorHAnsi" w:hAnsiTheme="minorHAnsi" w:cstheme="minorHAnsi"/>
          <w:sz w:val="24"/>
          <w:szCs w:val="24"/>
        </w:rPr>
        <w:t>bliczenie zwrotu z inwestycji (FNPV/C i FIRR/C bez i z</w:t>
      </w:r>
      <w:r w:rsidR="004600D4" w:rsidRPr="00663C34">
        <w:rPr>
          <w:rFonts w:asciiTheme="minorHAnsi" w:hAnsiTheme="minorHAnsi" w:cstheme="minorHAnsi"/>
          <w:sz w:val="24"/>
          <w:szCs w:val="24"/>
        </w:rPr>
        <w:t>e</w:t>
      </w:r>
      <w:r w:rsidRPr="00663C34">
        <w:rPr>
          <w:rFonts w:asciiTheme="minorHAnsi" w:hAnsiTheme="minorHAnsi" w:cstheme="minorHAnsi"/>
          <w:sz w:val="24"/>
          <w:szCs w:val="24"/>
        </w:rPr>
        <w:t xml:space="preserve"> wsparciem UE)</w:t>
      </w:r>
    </w:p>
    <w:p w14:paraId="668F1DC0" w14:textId="77777777" w:rsidR="00176EBB"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5</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Prognoza sprawozdań finansowych beneficjenta i </w:t>
      </w:r>
      <w:r w:rsidR="004600D4"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004600D4" w:rsidRPr="00663C34">
        <w:rPr>
          <w:rFonts w:asciiTheme="minorHAnsi" w:hAnsiTheme="minorHAnsi" w:cstheme="minorHAnsi"/>
          <w:i/>
          <w:sz w:val="24"/>
          <w:szCs w:val="24"/>
        </w:rPr>
        <w:t xml:space="preserve"> </w:t>
      </w:r>
      <w:r w:rsidRPr="00663C34">
        <w:rPr>
          <w:rFonts w:asciiTheme="minorHAnsi" w:hAnsiTheme="minorHAnsi" w:cstheme="minorHAnsi"/>
          <w:sz w:val="24"/>
          <w:szCs w:val="24"/>
        </w:rPr>
        <w:t>i ich analiza wskaźnikowa</w:t>
      </w:r>
    </w:p>
    <w:p w14:paraId="1B753016" w14:textId="77777777" w:rsidR="004170C7"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6</w:t>
      </w:r>
      <w:r w:rsidRPr="00663C34">
        <w:rPr>
          <w:rFonts w:asciiTheme="minorHAnsi" w:hAnsiTheme="minorHAnsi" w:cstheme="minorHAnsi"/>
          <w:sz w:val="24"/>
          <w:szCs w:val="24"/>
        </w:rPr>
        <w:t>.</w:t>
      </w:r>
      <w:r w:rsidR="00C54989" w:rsidRPr="00663C34">
        <w:rPr>
          <w:rFonts w:asciiTheme="minorHAnsi" w:hAnsiTheme="minorHAnsi" w:cstheme="minorHAnsi"/>
          <w:sz w:val="24"/>
          <w:szCs w:val="24"/>
        </w:rPr>
        <w:tab/>
      </w:r>
      <w:r w:rsidRPr="00663C34">
        <w:rPr>
          <w:rFonts w:asciiTheme="minorHAnsi" w:hAnsiTheme="minorHAnsi" w:cstheme="minorHAnsi"/>
          <w:sz w:val="24"/>
          <w:szCs w:val="24"/>
        </w:rPr>
        <w:t xml:space="preserve">Ocena prognoz sprawozdań finansowych beneficjenta i </w:t>
      </w:r>
      <w:r w:rsidR="001C671C" w:rsidRPr="00663C34">
        <w:rPr>
          <w:rFonts w:asciiTheme="minorHAnsi" w:hAnsiTheme="minorHAnsi" w:cstheme="minorHAnsi"/>
          <w:sz w:val="24"/>
          <w:szCs w:val="24"/>
        </w:rPr>
        <w:t xml:space="preserve">podmiotów upoważnionych do ponoszenia wydatków kwalifikowanych </w:t>
      </w:r>
      <w:r w:rsidR="00706251" w:rsidRPr="00B43451">
        <w:rPr>
          <w:rFonts w:asciiTheme="minorHAnsi" w:hAnsiTheme="minorHAnsi" w:cstheme="minorHAnsi"/>
          <w:i/>
          <w:sz w:val="24"/>
          <w:szCs w:val="24"/>
        </w:rPr>
        <w:t>(</w:t>
      </w:r>
      <w:r w:rsidR="00B43451">
        <w:rPr>
          <w:rFonts w:asciiTheme="minorHAnsi" w:hAnsiTheme="minorHAnsi" w:cstheme="minorHAnsi"/>
          <w:i/>
          <w:sz w:val="24"/>
          <w:szCs w:val="24"/>
        </w:rPr>
        <w:t>o ile dotyczy</w:t>
      </w:r>
      <w:r w:rsidR="00706251" w:rsidRPr="00B43451">
        <w:rPr>
          <w:rFonts w:asciiTheme="minorHAnsi" w:hAnsiTheme="minorHAnsi" w:cstheme="minorHAnsi"/>
          <w:i/>
          <w:sz w:val="24"/>
          <w:szCs w:val="24"/>
        </w:rPr>
        <w:t>)</w:t>
      </w:r>
      <w:r w:rsidRPr="00B43451">
        <w:rPr>
          <w:rFonts w:asciiTheme="minorHAnsi" w:hAnsiTheme="minorHAnsi" w:cstheme="minorHAnsi"/>
          <w:sz w:val="24"/>
          <w:szCs w:val="24"/>
        </w:rPr>
        <w:t>,</w:t>
      </w:r>
      <w:r w:rsidRPr="00663C34">
        <w:rPr>
          <w:rFonts w:asciiTheme="minorHAnsi" w:hAnsiTheme="minorHAnsi" w:cstheme="minorHAnsi"/>
          <w:sz w:val="24"/>
          <w:szCs w:val="24"/>
        </w:rPr>
        <w:t xml:space="preserve"> w kontekście potwierdzenia ich trwałości finansowej w fazie operacyjnej</w:t>
      </w:r>
    </w:p>
    <w:p w14:paraId="79C26D97" w14:textId="77777777" w:rsidR="00F85B15" w:rsidRPr="00663C34" w:rsidRDefault="00F85B15" w:rsidP="004D06AC">
      <w:pPr>
        <w:pStyle w:val="Nagwek1"/>
        <w:spacing w:after="60" w:line="360"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r w:rsidR="00880F03" w:rsidRPr="00751078">
        <w:rPr>
          <w:rFonts w:asciiTheme="minorHAnsi" w:hAnsiTheme="minorHAnsi" w:cstheme="minorHAnsi"/>
          <w:b w:val="0"/>
          <w:bCs/>
          <w:i/>
          <w:iCs/>
          <w:sz w:val="24"/>
          <w:szCs w:val="24"/>
        </w:rPr>
        <w:t>(o ile dotyczy)</w:t>
      </w:r>
    </w:p>
    <w:p w14:paraId="32F34380"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11.1. Metodyka analizy kosztów i korzyści</w:t>
      </w:r>
    </w:p>
    <w:p w14:paraId="397152E7"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11.2. Analiza kosztów związanych z realizacją przedsięwzięcia z punktu widzenia społecz</w:t>
      </w:r>
      <w:r w:rsidR="0074753B" w:rsidRPr="00663C34">
        <w:rPr>
          <w:rFonts w:asciiTheme="minorHAnsi" w:hAnsiTheme="minorHAnsi" w:cstheme="minorHAnsi"/>
          <w:sz w:val="24"/>
          <w:szCs w:val="24"/>
        </w:rPr>
        <w:t>eństwa oraz środowiska</w:t>
      </w:r>
    </w:p>
    <w:p w14:paraId="4B8633BF"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11.3. </w:t>
      </w:r>
      <w:r w:rsidR="0074753B" w:rsidRPr="00663C34">
        <w:rPr>
          <w:rFonts w:asciiTheme="minorHAnsi" w:hAnsiTheme="minorHAnsi" w:cstheme="minorHAnsi"/>
          <w:sz w:val="24"/>
          <w:szCs w:val="24"/>
        </w:rPr>
        <w:t>Wskazanie i porównanie kosztów i korzyści społecznych, ekonomicznych (w tym środowiskowych) przyjętych rozwiązań</w:t>
      </w:r>
    </w:p>
    <w:p w14:paraId="767BF954" w14:textId="77777777" w:rsidR="004170C7" w:rsidRPr="00663C34" w:rsidRDefault="0074753B" w:rsidP="004D06AC">
      <w:pPr>
        <w:pStyle w:val="Nagwek1"/>
        <w:spacing w:before="240" w:after="60" w:line="360"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663C34">
        <w:rPr>
          <w:rFonts w:asciiTheme="minorHAnsi" w:hAnsiTheme="minorHAnsi" w:cstheme="minorHAnsi"/>
          <w:b w:val="0"/>
          <w:sz w:val="24"/>
          <w:szCs w:val="24"/>
        </w:rPr>
        <w:t>ż</w:t>
      </w:r>
      <w:r w:rsidR="00126E67" w:rsidRPr="00663C34">
        <w:rPr>
          <w:rFonts w:asciiTheme="minorHAnsi" w:hAnsiTheme="minorHAnsi" w:cstheme="minorHAnsi"/>
          <w:sz w:val="24"/>
          <w:szCs w:val="24"/>
        </w:rPr>
        <w:t>liwo</w:t>
      </w:r>
      <w:r w:rsidR="00126E67" w:rsidRPr="00663C34">
        <w:rPr>
          <w:rFonts w:asciiTheme="minorHAnsi" w:hAnsiTheme="minorHAnsi" w:cstheme="minorHAnsi"/>
          <w:b w:val="0"/>
          <w:sz w:val="24"/>
          <w:szCs w:val="24"/>
        </w:rPr>
        <w:t>ś</w:t>
      </w:r>
      <w:r w:rsidR="00126E67" w:rsidRPr="00663C34">
        <w:rPr>
          <w:rFonts w:asciiTheme="minorHAnsi" w:hAnsiTheme="minorHAnsi" w:cstheme="minorHAnsi"/>
          <w:sz w:val="24"/>
          <w:szCs w:val="24"/>
        </w:rPr>
        <w:t>ci</w:t>
      </w:r>
    </w:p>
    <w:p w14:paraId="0D190EA5" w14:textId="1898D052" w:rsidR="00A1589D" w:rsidRPr="00663C34" w:rsidRDefault="00A1589D" w:rsidP="004D06AC">
      <w:pPr>
        <w:spacing w:after="60" w:line="360" w:lineRule="auto"/>
        <w:ind w:left="411"/>
        <w:jc w:val="left"/>
        <w:rPr>
          <w:rFonts w:asciiTheme="minorHAnsi" w:hAnsiTheme="minorHAnsi" w:cstheme="minorHAnsi"/>
          <w:sz w:val="24"/>
          <w:szCs w:val="24"/>
        </w:rPr>
      </w:pPr>
      <w:r w:rsidRPr="00663C34">
        <w:rPr>
          <w:rFonts w:asciiTheme="minorHAnsi" w:hAnsiTheme="minorHAnsi" w:cstheme="minorHAnsi"/>
          <w:sz w:val="24"/>
          <w:szCs w:val="24"/>
        </w:rPr>
        <w:t>1</w:t>
      </w:r>
      <w:r w:rsidR="00F71EEE">
        <w:rPr>
          <w:rFonts w:asciiTheme="minorHAnsi" w:hAnsiTheme="minorHAnsi" w:cstheme="minorHAnsi"/>
          <w:sz w:val="24"/>
          <w:szCs w:val="24"/>
        </w:rPr>
        <w:t>2</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Analiza wrażliwości </w:t>
      </w:r>
    </w:p>
    <w:p w14:paraId="15537EA0" w14:textId="502BDAFF"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Badane zmienn</w:t>
      </w:r>
      <w:r w:rsidR="00DC796E" w:rsidRPr="00663C34">
        <w:rPr>
          <w:rFonts w:asciiTheme="minorHAnsi" w:hAnsiTheme="minorHAnsi" w:cstheme="minorHAnsi"/>
          <w:sz w:val="24"/>
          <w:szCs w:val="24"/>
        </w:rPr>
        <w:t>ych</w:t>
      </w:r>
      <w:r w:rsidRPr="00663C34">
        <w:rPr>
          <w:rFonts w:asciiTheme="minorHAnsi" w:hAnsiTheme="minorHAnsi" w:cstheme="minorHAnsi"/>
          <w:sz w:val="24"/>
          <w:szCs w:val="24"/>
        </w:rPr>
        <w:t xml:space="preserve"> i ich wpływ na wskaźniki finansowej efektywności przedsięwzięcia oraz jego trwałość finansową </w:t>
      </w:r>
    </w:p>
    <w:p w14:paraId="3F2D79D2"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Zestawienie zmiennych zidentyfikowanych jako krytyczne </w:t>
      </w:r>
    </w:p>
    <w:p w14:paraId="4EA741E2"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lastRenderedPageBreak/>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Wartości progowe dla zmiennych krytycznych </w:t>
      </w:r>
    </w:p>
    <w:p w14:paraId="019757B8" w14:textId="77777777" w:rsidR="00A1589D" w:rsidRPr="00663C34" w:rsidRDefault="00A1589D" w:rsidP="004D06AC">
      <w:pPr>
        <w:spacing w:after="60" w:line="360" w:lineRule="auto"/>
        <w:ind w:left="38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w:t>
      </w:r>
      <w:r w:rsidRPr="00663C34">
        <w:rPr>
          <w:rFonts w:asciiTheme="minorHAnsi" w:eastAsia="Arial" w:hAnsiTheme="minorHAnsi" w:cstheme="minorHAnsi"/>
          <w:sz w:val="24"/>
          <w:szCs w:val="24"/>
        </w:rPr>
        <w:t xml:space="preserve"> Jakościowa </w:t>
      </w:r>
      <w:r w:rsidRPr="00663C34">
        <w:rPr>
          <w:rFonts w:asciiTheme="minorHAnsi" w:hAnsiTheme="minorHAnsi" w:cstheme="minorHAnsi"/>
          <w:sz w:val="24"/>
          <w:szCs w:val="24"/>
        </w:rPr>
        <w:t xml:space="preserve">analiza ryzyka </w:t>
      </w:r>
      <w:r w:rsidR="00F71EEE" w:rsidRPr="00751078">
        <w:rPr>
          <w:rFonts w:asciiTheme="minorHAnsi" w:hAnsiTheme="minorHAnsi" w:cstheme="minorHAnsi"/>
          <w:i/>
          <w:iCs/>
          <w:sz w:val="24"/>
          <w:szCs w:val="24"/>
        </w:rPr>
        <w:t>(o ile dotyczy)</w:t>
      </w:r>
    </w:p>
    <w:p w14:paraId="260CCE71" w14:textId="77777777"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.2.1.</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Lista zidentyfikowanych ryzyk </w:t>
      </w:r>
    </w:p>
    <w:p w14:paraId="5458790D"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.2.2.</w:t>
      </w:r>
      <w:r w:rsidRPr="00663C34">
        <w:rPr>
          <w:rFonts w:asciiTheme="minorHAnsi" w:eastAsia="Arial" w:hAnsiTheme="minorHAnsi" w:cstheme="minorHAnsi"/>
          <w:sz w:val="24"/>
          <w:szCs w:val="24"/>
        </w:rPr>
        <w:t xml:space="preserve"> Matryca ryzyka (przyczyny wystąpienia ryzyka, ew. związek z analizą </w:t>
      </w:r>
    </w:p>
    <w:p w14:paraId="6128CF4F"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 xml:space="preserve">wrażliwości, skutki i prawdopodobieństwo wystąpienia, poziom ryzyka, </w:t>
      </w:r>
      <w:proofErr w:type="spellStart"/>
      <w:r w:rsidRPr="00663C34">
        <w:rPr>
          <w:rFonts w:asciiTheme="minorHAnsi" w:eastAsia="Arial" w:hAnsiTheme="minorHAnsi" w:cstheme="minorHAnsi"/>
          <w:sz w:val="24"/>
          <w:szCs w:val="24"/>
        </w:rPr>
        <w:t>mitygacja</w:t>
      </w:r>
      <w:proofErr w:type="spellEnd"/>
      <w:r w:rsidRPr="00663C34">
        <w:rPr>
          <w:rFonts w:asciiTheme="minorHAnsi" w:eastAsia="Arial" w:hAnsiTheme="minorHAnsi" w:cstheme="minorHAnsi"/>
          <w:sz w:val="24"/>
          <w:szCs w:val="24"/>
        </w:rPr>
        <w:t xml:space="preserve"> ryzyka, ryzyka rezydualne) </w:t>
      </w:r>
    </w:p>
    <w:p w14:paraId="75A5FB4A"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1</w:t>
      </w:r>
      <w:r w:rsidR="00822728" w:rsidRPr="00663C34">
        <w:rPr>
          <w:rFonts w:asciiTheme="minorHAnsi" w:eastAsia="Arial" w:hAnsiTheme="minorHAnsi" w:cstheme="minorHAnsi"/>
          <w:sz w:val="24"/>
          <w:szCs w:val="24"/>
        </w:rPr>
        <w:t>2</w:t>
      </w:r>
      <w:r w:rsidRPr="00663C34">
        <w:rPr>
          <w:rFonts w:asciiTheme="minorHAnsi" w:eastAsia="Arial" w:hAnsiTheme="minorHAnsi" w:cstheme="minorHAnsi"/>
          <w:sz w:val="24"/>
          <w:szCs w:val="24"/>
        </w:rPr>
        <w:t>.2.3</w:t>
      </w:r>
      <w:r w:rsidR="00313B9A" w:rsidRPr="00663C34">
        <w:rPr>
          <w:rFonts w:asciiTheme="minorHAnsi" w:eastAsia="Arial" w:hAnsiTheme="minorHAnsi" w:cstheme="minorHAnsi"/>
          <w:sz w:val="24"/>
          <w:szCs w:val="24"/>
        </w:rPr>
        <w:t>.</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Interpretacja matrycy ryzyk</w:t>
      </w:r>
    </w:p>
    <w:p w14:paraId="7BA62DCE" w14:textId="77777777" w:rsidR="00004B55" w:rsidRPr="00663C34" w:rsidRDefault="00004B55" w:rsidP="004D06AC">
      <w:pPr>
        <w:spacing w:line="360" w:lineRule="auto"/>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.3</w:t>
      </w:r>
      <w:r w:rsidR="001C671C" w:rsidRPr="00663C34">
        <w:rPr>
          <w:rFonts w:asciiTheme="minorHAnsi" w:hAnsiTheme="minorHAnsi" w:cstheme="minorHAnsi"/>
          <w:sz w:val="24"/>
          <w:szCs w:val="24"/>
        </w:rPr>
        <w:t>.</w:t>
      </w:r>
      <w:r w:rsidRPr="00663C34">
        <w:rPr>
          <w:rFonts w:asciiTheme="minorHAnsi" w:hAnsiTheme="minorHAnsi" w:cstheme="minorHAnsi"/>
          <w:sz w:val="24"/>
          <w:szCs w:val="24"/>
        </w:rPr>
        <w:t xml:space="preserve"> Ilościowa analiza ryzyka (</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w:t>
      </w:r>
    </w:p>
    <w:p w14:paraId="313835A4" w14:textId="77777777" w:rsidR="002A406B" w:rsidRPr="00663C34" w:rsidRDefault="002A406B" w:rsidP="004D06AC">
      <w:pPr>
        <w:spacing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.4. Działania zapobiegające wystąpieniu zidentyfikowanych ryzyk lub ograniczające skutki ich wystąpienia</w:t>
      </w:r>
      <w:r w:rsidR="00F71EEE">
        <w:rPr>
          <w:rFonts w:asciiTheme="minorHAnsi" w:hAnsiTheme="minorHAnsi" w:cstheme="minorHAnsi"/>
          <w:sz w:val="24"/>
          <w:szCs w:val="24"/>
        </w:rPr>
        <w:t xml:space="preserve"> </w:t>
      </w:r>
      <w:r w:rsidR="00F71EEE" w:rsidRPr="00751078">
        <w:rPr>
          <w:rFonts w:asciiTheme="minorHAnsi" w:hAnsiTheme="minorHAnsi" w:cstheme="minorHAnsi"/>
          <w:i/>
          <w:iCs/>
          <w:sz w:val="24"/>
          <w:szCs w:val="24"/>
        </w:rPr>
        <w:t>(o ile dotyczy)</w:t>
      </w:r>
    </w:p>
    <w:p w14:paraId="546EAD84" w14:textId="77777777" w:rsidR="00A97DB9" w:rsidRPr="00663C34" w:rsidRDefault="00A97DB9" w:rsidP="004D06AC">
      <w:pPr>
        <w:spacing w:after="60" w:line="360" w:lineRule="auto"/>
        <w:ind w:left="0" w:firstLine="0"/>
        <w:jc w:val="left"/>
        <w:rPr>
          <w:rFonts w:asciiTheme="minorHAnsi" w:hAnsiTheme="minorHAnsi" w:cstheme="minorHAnsi"/>
          <w:b/>
          <w:sz w:val="24"/>
          <w:szCs w:val="24"/>
        </w:rPr>
      </w:pPr>
    </w:p>
    <w:p w14:paraId="35039219" w14:textId="77777777" w:rsidR="00413BB4" w:rsidRPr="00663C34" w:rsidRDefault="00413BB4"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w:t>
      </w:r>
      <w:proofErr w:type="spellStart"/>
      <w:r w:rsidRPr="00663C34">
        <w:rPr>
          <w:rFonts w:asciiTheme="minorHAnsi" w:hAnsiTheme="minorHAnsi" w:cstheme="minorHAnsi"/>
          <w:b/>
          <w:sz w:val="24"/>
          <w:szCs w:val="24"/>
        </w:rPr>
        <w:t>xlsx</w:t>
      </w:r>
      <w:proofErr w:type="spellEnd"/>
      <w:r w:rsidRPr="00663C34">
        <w:rPr>
          <w:rFonts w:asciiTheme="minorHAnsi" w:hAnsiTheme="minorHAnsi" w:cstheme="minorHAnsi"/>
          <w:b/>
          <w:sz w:val="24"/>
          <w:szCs w:val="24"/>
        </w:rPr>
        <w:t>”, „</w:t>
      </w:r>
      <w:proofErr w:type="spellStart"/>
      <w:r w:rsidRPr="00663C34">
        <w:rPr>
          <w:rFonts w:asciiTheme="minorHAnsi" w:hAnsiTheme="minorHAnsi" w:cstheme="minorHAnsi"/>
          <w:b/>
          <w:sz w:val="24"/>
          <w:szCs w:val="24"/>
        </w:rPr>
        <w:t>xlsm</w:t>
      </w:r>
      <w:proofErr w:type="spellEnd"/>
      <w:r w:rsidRPr="00663C34">
        <w:rPr>
          <w:rFonts w:asciiTheme="minorHAnsi" w:hAnsiTheme="minorHAnsi" w:cstheme="minorHAnsi"/>
          <w:b/>
          <w:sz w:val="24"/>
          <w:szCs w:val="24"/>
        </w:rPr>
        <w:t>” z odblokowanymi formułami.</w:t>
      </w:r>
    </w:p>
    <w:p w14:paraId="65088732" w14:textId="77777777" w:rsidR="00DC796E" w:rsidRPr="00663C34" w:rsidRDefault="00DC796E" w:rsidP="004D06AC">
      <w:pPr>
        <w:spacing w:after="60" w:line="360" w:lineRule="auto"/>
        <w:ind w:left="0" w:firstLine="0"/>
        <w:jc w:val="left"/>
        <w:rPr>
          <w:rFonts w:asciiTheme="minorHAnsi" w:hAnsiTheme="minorHAnsi" w:cstheme="minorHAnsi"/>
          <w:b/>
          <w:sz w:val="24"/>
          <w:szCs w:val="24"/>
        </w:rPr>
      </w:pPr>
    </w:p>
    <w:p w14:paraId="13377943"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p w14:paraId="5233A8A0"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663C34" w14:paraId="5EA8F824" w14:textId="77777777" w:rsidTr="000B6006">
        <w:tc>
          <w:tcPr>
            <w:tcW w:w="8786" w:type="dxa"/>
          </w:tcPr>
          <w:p w14:paraId="22D8DF30" w14:textId="77777777" w:rsidR="000B6006" w:rsidRPr="00663C34" w:rsidRDefault="000B6006" w:rsidP="004D06AC">
            <w:pPr>
              <w:spacing w:after="60" w:line="360" w:lineRule="auto"/>
              <w:ind w:left="0" w:firstLine="0"/>
              <w:jc w:val="left"/>
              <w:rPr>
                <w:rFonts w:asciiTheme="minorHAnsi" w:hAnsiTheme="minorHAnsi" w:cstheme="minorHAnsi"/>
                <w:b/>
                <w:sz w:val="24"/>
                <w:szCs w:val="24"/>
              </w:rPr>
            </w:pPr>
          </w:p>
          <w:p w14:paraId="74F6FED7"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429B661B"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A1B0B60" w14:textId="77777777" w:rsidTr="000B6006">
        <w:tc>
          <w:tcPr>
            <w:tcW w:w="8786" w:type="dxa"/>
          </w:tcPr>
          <w:p w14:paraId="13447138"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 </w:t>
            </w:r>
          </w:p>
          <w:p w14:paraId="43B839A6"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 The </w:t>
            </w:r>
            <w:proofErr w:type="spellStart"/>
            <w:r w:rsidRPr="00663C34">
              <w:rPr>
                <w:rFonts w:asciiTheme="minorHAnsi" w:hAnsiTheme="minorHAnsi" w:cstheme="minorHAnsi"/>
                <w:sz w:val="24"/>
                <w:szCs w:val="24"/>
              </w:rPr>
              <w:t>European</w:t>
            </w:r>
            <w:proofErr w:type="spellEnd"/>
            <w:r w:rsidRPr="00663C34">
              <w:rPr>
                <w:rFonts w:asciiTheme="minorHAnsi" w:hAnsiTheme="minorHAnsi" w:cstheme="minorHAnsi"/>
                <w:sz w:val="24"/>
                <w:szCs w:val="24"/>
              </w:rPr>
              <w:t xml:space="preserve"> Green Deal i szereg wynikających z niego strategii szczegółowych; </w:t>
            </w:r>
          </w:p>
          <w:p w14:paraId="0D887A03"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Ósmy program działań w zakresie środowiska do 2030 r. – 8. EAP; </w:t>
            </w:r>
          </w:p>
          <w:p w14:paraId="47BD7D5C"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p>
          <w:p w14:paraId="4B7F1C1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p>
          <w:p w14:paraId="6664BCB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 gospodarki wodnej;</w:t>
            </w:r>
          </w:p>
          <w:p w14:paraId="41A8EB6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p>
          <w:p w14:paraId="085BEBB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Krajowa Strategia Rozwoju Regionalnego 2030 </w:t>
            </w:r>
          </w:p>
          <w:p w14:paraId="496DC941" w14:textId="77777777" w:rsidR="000B6006" w:rsidRPr="00663C34" w:rsidRDefault="000B6006" w:rsidP="004D06AC">
            <w:pPr>
              <w:spacing w:after="6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13CEA84B" w14:textId="77777777" w:rsidR="009977A3" w:rsidRPr="00663C34" w:rsidRDefault="009977A3" w:rsidP="004D06AC">
            <w:pPr>
              <w:spacing w:after="60" w:line="360" w:lineRule="auto"/>
              <w:ind w:left="0" w:firstLine="306"/>
              <w:jc w:val="left"/>
              <w:rPr>
                <w:rFonts w:asciiTheme="minorHAnsi" w:hAnsiTheme="minorHAnsi" w:cstheme="minorHAnsi"/>
                <w:sz w:val="24"/>
                <w:szCs w:val="24"/>
              </w:rPr>
            </w:pPr>
          </w:p>
        </w:tc>
      </w:tr>
      <w:tr w:rsidR="000B6006" w:rsidRPr="00663C34" w14:paraId="56C69160" w14:textId="77777777" w:rsidTr="000B6006">
        <w:tc>
          <w:tcPr>
            <w:tcW w:w="8786" w:type="dxa"/>
          </w:tcPr>
          <w:p w14:paraId="7A9062AC"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p w14:paraId="102669FB"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 xml:space="preserve">7.1.2. Zgodność projektu z zasadą „nie czyń poważnych szkód” środowisku tj. do no </w:t>
            </w:r>
            <w:proofErr w:type="spellStart"/>
            <w:r w:rsidRPr="00663C34">
              <w:rPr>
                <w:rFonts w:asciiTheme="minorHAnsi" w:hAnsiTheme="minorHAnsi" w:cstheme="minorHAnsi"/>
                <w:b/>
                <w:sz w:val="24"/>
                <w:szCs w:val="24"/>
              </w:rPr>
              <w:t>significant</w:t>
            </w:r>
            <w:proofErr w:type="spellEnd"/>
            <w:r w:rsidRPr="00663C34">
              <w:rPr>
                <w:rFonts w:asciiTheme="minorHAnsi" w:hAnsiTheme="minorHAnsi" w:cstheme="minorHAnsi"/>
                <w:b/>
                <w:sz w:val="24"/>
                <w:szCs w:val="24"/>
              </w:rPr>
              <w:t xml:space="preserve"> </w:t>
            </w:r>
            <w:proofErr w:type="spellStart"/>
            <w:r w:rsidRPr="00663C34">
              <w:rPr>
                <w:rFonts w:asciiTheme="minorHAnsi" w:hAnsiTheme="minorHAnsi" w:cstheme="minorHAnsi"/>
                <w:b/>
                <w:sz w:val="24"/>
                <w:szCs w:val="24"/>
              </w:rPr>
              <w:t>harm</w:t>
            </w:r>
            <w:proofErr w:type="spellEnd"/>
            <w:r w:rsidRPr="00663C34">
              <w:rPr>
                <w:rFonts w:asciiTheme="minorHAnsi" w:hAnsiTheme="minorHAnsi" w:cstheme="minorHAnsi"/>
                <w:b/>
                <w:sz w:val="24"/>
                <w:szCs w:val="24"/>
              </w:rPr>
              <w:t xml:space="preserve"> (DNSH).</w:t>
            </w:r>
          </w:p>
          <w:p w14:paraId="2CBC81A6"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5004CF7E" w14:textId="77777777" w:rsidTr="000B6006">
        <w:tc>
          <w:tcPr>
            <w:tcW w:w="8786" w:type="dxa"/>
          </w:tcPr>
          <w:p w14:paraId="1AC3E213" w14:textId="77777777" w:rsidR="000B6006" w:rsidRPr="00663C34" w:rsidRDefault="000B6006" w:rsidP="004D06AC">
            <w:pPr>
              <w:spacing w:after="60" w:line="360" w:lineRule="auto"/>
              <w:ind w:left="0" w:firstLine="306"/>
              <w:jc w:val="left"/>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 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 xml:space="preserve">Analiza </w:t>
            </w:r>
            <w:r w:rsidRPr="00663C34">
              <w:rPr>
                <w:rFonts w:asciiTheme="minorHAnsi" w:hAnsiTheme="minorHAnsi" w:cstheme="minorHAnsi"/>
                <w:iCs/>
                <w:sz w:val="24"/>
                <w:szCs w:val="24"/>
              </w:rPr>
              <w:lastRenderedPageBreak/>
              <w:t>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67C4B057" w14:textId="77777777"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 xml:space="preserve">Odniesienia do DNSH znajdują się w: </w:t>
            </w:r>
          </w:p>
          <w:p w14:paraId="7FADF7B5" w14:textId="77777777" w:rsidR="000B6006" w:rsidRPr="00663C34" w:rsidRDefault="00666B33" w:rsidP="004D06AC">
            <w:pPr>
              <w:spacing w:after="60" w:line="360" w:lineRule="auto"/>
              <w:ind w:left="0" w:firstLine="0"/>
              <w:jc w:val="left"/>
              <w:rPr>
                <w:rFonts w:asciiTheme="minorHAnsi" w:hAnsiTheme="minorHAnsi" w:cstheme="minorHAnsi"/>
                <w:b/>
                <w:sz w:val="24"/>
                <w:szCs w:val="24"/>
              </w:rPr>
            </w:pPr>
            <w:hyperlink r:id="rId11" w:history="1">
              <w:r w:rsidRPr="00666B33">
                <w:rPr>
                  <w:rStyle w:val="Hipercze"/>
                  <w:rFonts w:ascii="Calibri" w:hAnsi="Calibri" w:cs="Calibri"/>
                </w:rPr>
                <w:t>https://www.pois.gov.pl/media/108045/ocena_DNSH_FEnIKS_2021-2027.pdf</w:t>
              </w:r>
            </w:hyperlink>
          </w:p>
        </w:tc>
      </w:tr>
      <w:tr w:rsidR="000B6006" w:rsidRPr="00663C34" w14:paraId="49FB8CBE" w14:textId="77777777" w:rsidTr="000B6006">
        <w:tc>
          <w:tcPr>
            <w:tcW w:w="8786" w:type="dxa"/>
          </w:tcPr>
          <w:p w14:paraId="6398EE9C"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p w14:paraId="7D06CEB4" w14:textId="77777777" w:rsidR="000B6006" w:rsidRPr="00663C34" w:rsidRDefault="000B6006"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0934CF26"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tc>
      </w:tr>
      <w:tr w:rsidR="000B6006" w:rsidRPr="00663C34" w14:paraId="543D8D6C" w14:textId="77777777" w:rsidTr="000B6006">
        <w:tc>
          <w:tcPr>
            <w:tcW w:w="8786" w:type="dxa"/>
          </w:tcPr>
          <w:p w14:paraId="525327BE" w14:textId="77777777" w:rsidR="000B6006" w:rsidRPr="00663C34" w:rsidRDefault="000B6006" w:rsidP="004D06AC">
            <w:pPr>
              <w:spacing w:after="60" w:line="360" w:lineRule="auto"/>
              <w:ind w:left="589" w:hanging="709"/>
              <w:jc w:val="left"/>
              <w:rPr>
                <w:rFonts w:asciiTheme="minorHAnsi" w:hAnsiTheme="minorHAnsi" w:cstheme="minorHAnsi"/>
                <w:sz w:val="24"/>
                <w:szCs w:val="24"/>
              </w:rPr>
            </w:pPr>
            <w:r w:rsidRPr="00663C34">
              <w:rPr>
                <w:rFonts w:asciiTheme="minorHAnsi" w:hAnsiTheme="minorHAnsi" w:cstheme="minorHAnsi"/>
                <w:sz w:val="24"/>
                <w:szCs w:val="24"/>
              </w:rPr>
              <w:t>Należy wykazać, że projekt został przygotowany z zachowaniem zasad:</w:t>
            </w:r>
          </w:p>
          <w:p w14:paraId="5B28923E"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p>
          <w:p w14:paraId="3E7F35C8"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p>
          <w:p w14:paraId="313F0AA8"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p>
          <w:p w14:paraId="5A889011"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440BCF7E" w14:textId="77777777" w:rsidR="000B6006" w:rsidRPr="00663C34" w:rsidRDefault="000B6006"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1423DD28"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Wytyczne dotyczące sposobu stosowania zasady ostrożności przygotowane zostały przez Komisję Europejską i opublikowane w formie komunikatu z dnia 2 lutego 2000 roku:</w:t>
            </w:r>
          </w:p>
          <w:p w14:paraId="3EE80CD7"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w:t>
            </w:r>
            <w:hyperlink r:id="rId12" w:history="1">
              <w:r w:rsidR="00482A02" w:rsidRPr="00663C34">
                <w:rPr>
                  <w:rStyle w:val="Hipercze"/>
                  <w:rFonts w:asciiTheme="minorHAnsi" w:hAnsiTheme="minorHAnsi" w:cstheme="minorHAnsi"/>
                  <w:sz w:val="24"/>
                  <w:szCs w:val="24"/>
                </w:rPr>
                <w:t>http://eur-lex.europa.eu/legal-content/PL/TXT/?uri=celex:52000DC0001</w:t>
              </w:r>
            </w:hyperlink>
            <w:r w:rsidRPr="00663C34">
              <w:rPr>
                <w:rFonts w:asciiTheme="minorHAnsi" w:hAnsiTheme="minorHAnsi" w:cstheme="minorHAnsi"/>
                <w:sz w:val="24"/>
                <w:szCs w:val="24"/>
              </w:rPr>
              <w:t>)</w:t>
            </w:r>
          </w:p>
          <w:p w14:paraId="67416E9E" w14:textId="77777777" w:rsidR="009977A3" w:rsidRPr="00663C34" w:rsidRDefault="009977A3" w:rsidP="004D06AC">
            <w:pPr>
              <w:spacing w:after="60" w:line="360" w:lineRule="auto"/>
              <w:ind w:left="589" w:hanging="283"/>
              <w:jc w:val="left"/>
              <w:rPr>
                <w:rFonts w:asciiTheme="minorHAnsi" w:hAnsiTheme="minorHAnsi" w:cstheme="minorHAnsi"/>
                <w:b/>
                <w:sz w:val="24"/>
                <w:szCs w:val="24"/>
              </w:rPr>
            </w:pPr>
          </w:p>
        </w:tc>
      </w:tr>
      <w:tr w:rsidR="00482A02" w:rsidRPr="00663C34" w14:paraId="62E30196" w14:textId="77777777" w:rsidTr="000B6006">
        <w:tc>
          <w:tcPr>
            <w:tcW w:w="8786" w:type="dxa"/>
          </w:tcPr>
          <w:p w14:paraId="586742E5"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0C7E4328"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p>
        </w:tc>
      </w:tr>
      <w:tr w:rsidR="00482A02" w:rsidRPr="00663C34" w14:paraId="30202F0D" w14:textId="77777777" w:rsidTr="000B6006">
        <w:tc>
          <w:tcPr>
            <w:tcW w:w="8786" w:type="dxa"/>
          </w:tcPr>
          <w:p w14:paraId="39C0D034"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35002645" w14:textId="77777777" w:rsidR="00482A02" w:rsidRPr="00663C34" w:rsidRDefault="00482A02" w:rsidP="004D06AC">
            <w:pPr>
              <w:spacing w:line="360" w:lineRule="auto"/>
              <w:ind w:left="22" w:firstLine="284"/>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61C8F490"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755B2DC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Poza ww. przedsięwzięciami, przepisy ustawy </w:t>
            </w:r>
            <w:proofErr w:type="spellStart"/>
            <w:r w:rsidRPr="00663C34">
              <w:rPr>
                <w:rFonts w:asciiTheme="minorHAnsi" w:hAnsiTheme="minorHAnsi" w:cstheme="minorHAnsi"/>
                <w:sz w:val="24"/>
                <w:szCs w:val="24"/>
              </w:rPr>
              <w:t>ooś</w:t>
            </w:r>
            <w:proofErr w:type="spellEnd"/>
            <w:r w:rsidRPr="00663C34">
              <w:rPr>
                <w:rFonts w:asciiTheme="minorHAnsi" w:hAnsiTheme="minorHAnsi" w:cstheme="minorHAnsi"/>
                <w:sz w:val="24"/>
                <w:szCs w:val="24"/>
              </w:rPr>
              <w:t xml:space="preserve"> odnoszą się do przedsięwzięć, które wymagają przeprowadzenia oceny oddziaływania przedsięwzięcia na obszar Natura 2000, jeżeli:</w:t>
            </w:r>
          </w:p>
          <w:p w14:paraId="45F8E41E"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1) przedsięwzięcie to może znacząco oddziaływać na obszar Natura 2000, a nie jest bezpośrednio związane z ochroną tego obszaru lub nie wynika z tej ochrony;</w:t>
            </w:r>
          </w:p>
          <w:p w14:paraId="78543A39"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524A890D"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1078AABE"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noProof/>
                <w:sz w:val="24"/>
                <w:szCs w:val="24"/>
              </w:rPr>
              <w:drawing>
                <wp:inline distT="0" distB="0" distL="0" distR="0" wp14:anchorId="177FC5E7" wp14:editId="1BD7E744">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003AE789"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Źródło: “Przedsięwzięcia mogące znacząco oddziaływać na środowisko …"</w:t>
            </w:r>
          </w:p>
          <w:p w14:paraId="6ED12232"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6819D78B"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426ECFA1" w14:textId="77777777" w:rsidR="009977A3" w:rsidRPr="00663C34" w:rsidRDefault="009977A3" w:rsidP="004D06AC">
            <w:pPr>
              <w:spacing w:line="360" w:lineRule="auto"/>
              <w:ind w:left="22" w:firstLine="284"/>
              <w:jc w:val="left"/>
              <w:rPr>
                <w:rFonts w:asciiTheme="minorHAnsi" w:hAnsiTheme="minorHAnsi" w:cstheme="minorHAnsi"/>
                <w:b/>
                <w:sz w:val="24"/>
                <w:szCs w:val="24"/>
              </w:rPr>
            </w:pPr>
          </w:p>
        </w:tc>
      </w:tr>
      <w:tr w:rsidR="00482A02" w:rsidRPr="00663C34" w14:paraId="29C975C4" w14:textId="77777777" w:rsidTr="000B6006">
        <w:tc>
          <w:tcPr>
            <w:tcW w:w="8786" w:type="dxa"/>
          </w:tcPr>
          <w:p w14:paraId="5DB9DE36" w14:textId="77777777" w:rsidR="00482A02" w:rsidRPr="00663C34" w:rsidRDefault="00482A02" w:rsidP="004D06AC">
            <w:pPr>
              <w:spacing w:after="60" w:line="360" w:lineRule="auto"/>
              <w:ind w:left="0" w:firstLine="0"/>
              <w:jc w:val="left"/>
              <w:rPr>
                <w:rFonts w:asciiTheme="minorHAnsi" w:hAnsiTheme="minorHAnsi" w:cstheme="minorHAnsi"/>
                <w:sz w:val="24"/>
                <w:szCs w:val="24"/>
              </w:rPr>
            </w:pPr>
          </w:p>
          <w:p w14:paraId="3E8EAB50" w14:textId="77777777" w:rsidR="00482A02" w:rsidRPr="00663C34" w:rsidRDefault="00482A02"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024EF2E9" w14:textId="77777777" w:rsidR="00482A02" w:rsidRPr="00663C34" w:rsidRDefault="00482A02" w:rsidP="004D06AC">
            <w:pPr>
              <w:spacing w:line="360" w:lineRule="auto"/>
              <w:ind w:left="22" w:firstLine="284"/>
              <w:jc w:val="left"/>
              <w:rPr>
                <w:rFonts w:asciiTheme="minorHAnsi" w:hAnsiTheme="minorHAnsi" w:cstheme="minorHAnsi"/>
                <w:b/>
                <w:sz w:val="24"/>
                <w:szCs w:val="24"/>
              </w:rPr>
            </w:pPr>
          </w:p>
        </w:tc>
      </w:tr>
      <w:tr w:rsidR="00482A02" w:rsidRPr="00663C34" w14:paraId="0F4D1002" w14:textId="77777777" w:rsidTr="000B6006">
        <w:tc>
          <w:tcPr>
            <w:tcW w:w="8786" w:type="dxa"/>
          </w:tcPr>
          <w:p w14:paraId="30B79E9F"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663C34" w14:paraId="133BE3B7" w14:textId="77777777" w:rsidTr="000B6006">
        <w:tc>
          <w:tcPr>
            <w:tcW w:w="8786" w:type="dxa"/>
          </w:tcPr>
          <w:p w14:paraId="1A6BD2D4"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p>
          <w:p w14:paraId="3583C809"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7.2.2.2. Zadania bez oceny oddziaływania na środowisko wraz z uzasadnieniem braku kwalifikacji do oceny.</w:t>
            </w:r>
          </w:p>
          <w:p w14:paraId="1B9DE3E1"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663C34" w14:paraId="1D650AE0" w14:textId="77777777" w:rsidTr="000B6006">
        <w:tc>
          <w:tcPr>
            <w:tcW w:w="8786" w:type="dxa"/>
          </w:tcPr>
          <w:p w14:paraId="7B9BA71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wskazać, które przedsięwzięcia w ramach projektu nie wymagały przeprowadzenia oceny oddziaływania na środowisko oraz uzasadnić brak kwalifikacji do oceny.</w:t>
            </w:r>
          </w:p>
        </w:tc>
      </w:tr>
      <w:tr w:rsidR="00482A02" w:rsidRPr="00663C34" w14:paraId="2FF722FC" w14:textId="77777777" w:rsidTr="000B6006">
        <w:tc>
          <w:tcPr>
            <w:tcW w:w="8786" w:type="dxa"/>
          </w:tcPr>
          <w:p w14:paraId="485EE2CE"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p w14:paraId="7B2FD1D9" w14:textId="77777777" w:rsidR="00482A02" w:rsidRPr="00663C34" w:rsidRDefault="00482A02" w:rsidP="004D06AC">
            <w:pPr>
              <w:spacing w:after="60" w:line="360" w:lineRule="auto"/>
              <w:ind w:left="589" w:hanging="567"/>
              <w:jc w:val="left"/>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749269F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54E0DB90" w14:textId="77777777" w:rsidTr="000B6006">
        <w:tc>
          <w:tcPr>
            <w:tcW w:w="8786" w:type="dxa"/>
          </w:tcPr>
          <w:p w14:paraId="3705EEB2" w14:textId="77777777" w:rsidR="00DC796E"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Należy wykazać wpływ przedsięwzięcia na obszary Natura 2000. </w:t>
            </w:r>
          </w:p>
          <w:p w14:paraId="79A2F1A3"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t>
            </w:r>
            <w:proofErr w:type="spellStart"/>
            <w:r w:rsidR="007D3643" w:rsidRPr="00663C34">
              <w:rPr>
                <w:rFonts w:asciiTheme="minorHAnsi" w:hAnsiTheme="minorHAnsi" w:cstheme="minorHAnsi"/>
                <w:sz w:val="24"/>
                <w:szCs w:val="24"/>
              </w:rPr>
              <w:t>WoD</w:t>
            </w:r>
            <w:proofErr w:type="spellEnd"/>
            <w:r w:rsidR="007D3643" w:rsidRPr="00663C34">
              <w:rPr>
                <w:rFonts w:asciiTheme="minorHAnsi" w:hAnsiTheme="minorHAnsi" w:cstheme="minorHAnsi"/>
                <w:sz w:val="24"/>
                <w:szCs w:val="24"/>
              </w:rPr>
              <w:t>)</w:t>
            </w:r>
            <w:r w:rsidRPr="00663C34">
              <w:rPr>
                <w:rFonts w:asciiTheme="minorHAnsi" w:hAnsiTheme="minorHAnsi" w:cstheme="minorHAnsi"/>
                <w:sz w:val="24"/>
                <w:szCs w:val="24"/>
              </w:rPr>
              <w:t xml:space="preserve"> oraz mapę, na której wskazano lokalizację projektu i obszarów Natura 2000.</w:t>
            </w:r>
          </w:p>
          <w:p w14:paraId="7B1CE549"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była przeprowadzona ocena oddziaływania na zasadach określonych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należy załączyć/udostępnić pełną wersję raportu albo rozdziały raportu, w których zawarto ocenę oddziaływania na </w:t>
            </w:r>
            <w:r w:rsidRPr="00663C34">
              <w:rPr>
                <w:rFonts w:asciiTheme="minorHAnsi" w:hAnsiTheme="minorHAnsi" w:cstheme="minorHAnsi"/>
                <w:color w:val="auto"/>
                <w:sz w:val="24"/>
                <w:szCs w:val="24"/>
                <w:u w:val="single"/>
              </w:rPr>
              <w:t xml:space="preserve">obszary Natura 2000 </w:t>
            </w:r>
            <w:r w:rsidRPr="00663C34">
              <w:rPr>
                <w:rFonts w:asciiTheme="minorHAnsi" w:hAnsiTheme="minorHAnsi" w:cstheme="minorHAnsi"/>
                <w:color w:val="auto"/>
                <w:sz w:val="24"/>
                <w:szCs w:val="24"/>
              </w:rPr>
              <w:t xml:space="preserve">oraz </w:t>
            </w:r>
            <w:r w:rsidRPr="00663C34">
              <w:rPr>
                <w:rFonts w:asciiTheme="minorHAnsi" w:hAnsiTheme="minorHAnsi" w:cstheme="minorHAnsi"/>
                <w:color w:val="000000" w:themeColor="text1"/>
                <w:sz w:val="24"/>
                <w:szCs w:val="24"/>
              </w:rPr>
              <w:t xml:space="preserve">pozostałą dokumentację, o której mowa w ustawie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1E951117"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procedury oceny dla przedsięwzięć, które nie są przedsięwzięciami mogącymi znacząco oddziaływać na środowisko ale mogą znacząco wpływać na obszary Natura 2000, wymaga się załączenia raportu, o którym mowa w art. 97 ust. 3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postanowienia, o którym mowa w art. 98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oraz kopii decyzji, o której mowa w art. 96 ust. 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 xml:space="preserve"> wraz z informacją o jej podaniu do publicznej wiadomości w formie przewidzianej w art. 3 ust. 1 pkt 11 ustawy </w:t>
            </w:r>
            <w:proofErr w:type="spellStart"/>
            <w:r w:rsidRPr="00663C34">
              <w:rPr>
                <w:rFonts w:asciiTheme="minorHAnsi" w:hAnsiTheme="minorHAnsi" w:cstheme="minorHAnsi"/>
                <w:color w:val="000000" w:themeColor="text1"/>
                <w:sz w:val="24"/>
                <w:szCs w:val="24"/>
              </w:rPr>
              <w:t>ooś</w:t>
            </w:r>
            <w:proofErr w:type="spellEnd"/>
            <w:r w:rsidRPr="00663C34">
              <w:rPr>
                <w:rFonts w:asciiTheme="minorHAnsi" w:hAnsiTheme="minorHAnsi" w:cstheme="minorHAnsi"/>
                <w:color w:val="000000" w:themeColor="text1"/>
                <w:sz w:val="24"/>
                <w:szCs w:val="24"/>
              </w:rPr>
              <w:t>.</w:t>
            </w:r>
          </w:p>
          <w:p w14:paraId="57BD64AA"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lastRenderedPageBreak/>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7CBA846"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4" w:history="1">
              <w:r w:rsidRPr="00663C34">
                <w:rPr>
                  <w:rStyle w:val="Hipercze"/>
                  <w:rFonts w:asciiTheme="minorHAnsi" w:hAnsiTheme="minorHAnsi" w:cstheme="minorHAnsi"/>
                  <w:sz w:val="24"/>
                  <w:szCs w:val="24"/>
                </w:rPr>
                <w:t>https://ec.europa.eu/environment/nature/natura2000/management/docs/art6/natura_2000_assess_pl.pdf</w:t>
              </w:r>
            </w:hyperlink>
          </w:p>
          <w:p w14:paraId="7B034916" w14:textId="77777777" w:rsidR="00482A02" w:rsidRPr="00663C34" w:rsidRDefault="00482A02" w:rsidP="004D06AC">
            <w:pPr>
              <w:spacing w:after="60" w:line="360" w:lineRule="auto"/>
              <w:ind w:left="0" w:firstLine="0"/>
              <w:jc w:val="left"/>
              <w:rPr>
                <w:rStyle w:val="Hipercze"/>
                <w:rFonts w:asciiTheme="minorHAnsi" w:hAnsiTheme="minorHAnsi" w:cstheme="minorHAnsi"/>
                <w:sz w:val="24"/>
                <w:szCs w:val="24"/>
              </w:rPr>
            </w:pPr>
            <w:hyperlink r:id="rId15" w:history="1">
              <w:r w:rsidRPr="00663C34">
                <w:rPr>
                  <w:rStyle w:val="Hipercze"/>
                  <w:rFonts w:asciiTheme="minorHAnsi" w:hAnsiTheme="minorHAnsi" w:cstheme="minorHAnsi"/>
                  <w:sz w:val="24"/>
                  <w:szCs w:val="24"/>
                </w:rPr>
                <w:t>https://ec.europa.eu/environment/nature/natura2000/management/docs/art6/PL_art_6_guide_jun_2019.pdf</w:t>
              </w:r>
            </w:hyperlink>
          </w:p>
          <w:p w14:paraId="4817D205"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24ABE701" w14:textId="77777777" w:rsidTr="000B6006">
        <w:tc>
          <w:tcPr>
            <w:tcW w:w="8786" w:type="dxa"/>
          </w:tcPr>
          <w:p w14:paraId="515403AB"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p w14:paraId="1F1DA797"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4FB317FB"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tc>
      </w:tr>
      <w:tr w:rsidR="00482A02" w:rsidRPr="00663C34" w14:paraId="45C99EC9" w14:textId="77777777" w:rsidTr="000B6006">
        <w:tc>
          <w:tcPr>
            <w:tcW w:w="8786" w:type="dxa"/>
          </w:tcPr>
          <w:p w14:paraId="71C9DDA3"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6848B2F8" w14:textId="77777777" w:rsidR="00482A02" w:rsidRPr="00663C34"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4806BE91" w14:textId="77777777" w:rsidR="009977A3" w:rsidRPr="00663C34"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663C34" w14:paraId="23668480" w14:textId="77777777" w:rsidTr="000B6006">
        <w:tc>
          <w:tcPr>
            <w:tcW w:w="8786" w:type="dxa"/>
          </w:tcPr>
          <w:p w14:paraId="62DD6440"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p>
          <w:p w14:paraId="625BE648"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7.4.1. Oddziaływanie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w:t>
            </w:r>
            <w:proofErr w:type="spellStart"/>
            <w:r w:rsidR="0028257F" w:rsidRPr="00663C34">
              <w:rPr>
                <w:rFonts w:asciiTheme="minorHAnsi" w:hAnsiTheme="minorHAnsi" w:cstheme="minorHAnsi"/>
                <w:b/>
                <w:sz w:val="24"/>
                <w:szCs w:val="24"/>
              </w:rPr>
              <w:t>mitygacja</w:t>
            </w:r>
            <w:proofErr w:type="spellEnd"/>
            <w:r w:rsidR="0028257F" w:rsidRPr="00663C34">
              <w:rPr>
                <w:rFonts w:asciiTheme="minorHAnsi" w:hAnsiTheme="minorHAnsi" w:cstheme="minorHAnsi"/>
                <w:b/>
                <w:sz w:val="24"/>
                <w:szCs w:val="24"/>
              </w:rPr>
              <w:t xml:space="preserve"> zmian klimatu)</w:t>
            </w:r>
          </w:p>
          <w:p w14:paraId="7A9E3BBC"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tc>
      </w:tr>
      <w:tr w:rsidR="00482A02" w:rsidRPr="00663C34" w14:paraId="2ECDC854" w14:textId="77777777" w:rsidTr="000B6006">
        <w:tc>
          <w:tcPr>
            <w:tcW w:w="8786" w:type="dxa"/>
          </w:tcPr>
          <w:p w14:paraId="2EF5D6E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przystosowanie się do zmian klimatu i ich łagodzenia; w tym:</w:t>
            </w:r>
          </w:p>
          <w:p w14:paraId="284127F1"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6A616D9"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663C34">
              <w:rPr>
                <w:rFonts w:asciiTheme="minorHAnsi" w:hAnsiTheme="minorHAnsi" w:cstheme="minorHAnsi"/>
                <w:sz w:val="24"/>
                <w:szCs w:val="24"/>
              </w:rPr>
              <w:t>.</w:t>
            </w:r>
          </w:p>
          <w:p w14:paraId="0CC77BEB" w14:textId="77777777" w:rsidR="00482A02" w:rsidRPr="00663C34" w:rsidRDefault="00482A02"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6" w:history="1">
              <w:r w:rsidR="009977A3" w:rsidRPr="00663C34">
                <w:rPr>
                  <w:rStyle w:val="Hipercze"/>
                  <w:rFonts w:asciiTheme="minorHAnsi" w:hAnsiTheme="minorHAnsi" w:cstheme="minorHAnsi"/>
                  <w:sz w:val="24"/>
                  <w:szCs w:val="24"/>
                </w:rPr>
                <w:t>https://eur-lex.europa.eu/legal-content/PL/TXT/?uri=uriserv%3AOJ.C_.2021.373.01.0001.01.POL&amp;toc=OJ%3AC%3A2021%3A373%3AFULL</w:t>
              </w:r>
            </w:hyperlink>
            <w:r w:rsidRPr="00663C34">
              <w:rPr>
                <w:rFonts w:asciiTheme="minorHAnsi" w:hAnsiTheme="minorHAnsi" w:cstheme="minorHAnsi"/>
                <w:iCs/>
                <w:sz w:val="24"/>
                <w:szCs w:val="24"/>
              </w:rPr>
              <w:t xml:space="preserve">) </w:t>
            </w:r>
          </w:p>
          <w:p w14:paraId="5BE9AE3A" w14:textId="77777777" w:rsidR="009977A3" w:rsidRPr="00663C34" w:rsidRDefault="009977A3" w:rsidP="004D06AC">
            <w:pPr>
              <w:spacing w:after="60" w:line="360" w:lineRule="auto"/>
              <w:ind w:left="22" w:firstLine="284"/>
              <w:jc w:val="left"/>
              <w:rPr>
                <w:rFonts w:asciiTheme="minorHAnsi" w:hAnsiTheme="minorHAnsi" w:cstheme="minorHAnsi"/>
                <w:iCs/>
                <w:sz w:val="24"/>
                <w:szCs w:val="24"/>
              </w:rPr>
            </w:pPr>
          </w:p>
        </w:tc>
      </w:tr>
      <w:tr w:rsidR="00482A02" w:rsidRPr="00663C34" w14:paraId="18BFD574" w14:textId="77777777" w:rsidTr="000B6006">
        <w:tc>
          <w:tcPr>
            <w:tcW w:w="8786" w:type="dxa"/>
          </w:tcPr>
          <w:p w14:paraId="278B0F84"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p>
          <w:p w14:paraId="1CDEFBFE"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mających na celu adaptację projektu do zmian klimatu, w tym reagowania na ryzyko powodziowe.</w:t>
            </w:r>
          </w:p>
          <w:p w14:paraId="31760C3A" w14:textId="77777777" w:rsidR="00482A02" w:rsidRPr="00663C34" w:rsidRDefault="00482A02" w:rsidP="004D06AC">
            <w:pPr>
              <w:spacing w:after="60" w:line="360" w:lineRule="auto"/>
              <w:ind w:left="0" w:firstLine="306"/>
              <w:jc w:val="left"/>
              <w:rPr>
                <w:rFonts w:asciiTheme="minorHAnsi" w:hAnsiTheme="minorHAnsi" w:cstheme="minorHAnsi"/>
                <w:b/>
                <w:sz w:val="24"/>
                <w:szCs w:val="24"/>
              </w:rPr>
            </w:pPr>
          </w:p>
        </w:tc>
      </w:tr>
      <w:tr w:rsidR="00F10BAD" w:rsidRPr="00663C34" w14:paraId="7770D431" w14:textId="77777777" w:rsidTr="000B6006">
        <w:tc>
          <w:tcPr>
            <w:tcW w:w="8786" w:type="dxa"/>
          </w:tcPr>
          <w:p w14:paraId="126C8874" w14:textId="77777777" w:rsidR="00F10BAD" w:rsidRPr="00663C34" w:rsidRDefault="00F10BAD"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zagrożenia związane ze zmianami klimatu oraz odporności na klęski żywiołowe; w tym:</w:t>
            </w:r>
          </w:p>
          <w:p w14:paraId="68BB7E4A"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7BE8C6E7"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2C238CF2"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6AE2F1A9"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1F5DC0C1"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jakie rozwiązania przyjęto w ramach projektu w celu zapewnienia jego odporności na bieżącą zmienność klimatu i przyszłe zmiany klimatu?</w:t>
            </w:r>
          </w:p>
          <w:p w14:paraId="6AB8765D" w14:textId="77777777" w:rsidR="00F10BAD" w:rsidRPr="00663C34" w:rsidRDefault="00F10BAD"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Należy przeprowadzić analizę podatności oraz odporności przedsięwzięcia na zmiany klimatu, a także analizę i selekcję opcji adaptacyjnych (w nawiązaniu do analizy opcji opisanej w pkt 4 SW)  i na tej podstawie wykazać w jaki sposób projekt jest zgodny z </w:t>
            </w:r>
            <w:r w:rsidRPr="00663C34">
              <w:rPr>
                <w:rFonts w:asciiTheme="minorHAnsi" w:hAnsiTheme="minorHAnsi" w:cstheme="minorHAnsi"/>
                <w:iCs/>
                <w:sz w:val="24"/>
                <w:szCs w:val="24"/>
              </w:rPr>
              <w:lastRenderedPageBreak/>
              <w:t xml:space="preserve">art. 73 ust. 2 lit. j) rozporządzenia 2021/1060, tzn. czy inwestycja w infrastrukturę o 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w:t>
            </w:r>
            <w:proofErr w:type="spellStart"/>
            <w:r w:rsidRPr="00663C34">
              <w:rPr>
                <w:rFonts w:asciiTheme="minorHAnsi" w:hAnsiTheme="minorHAnsi" w:cstheme="minorHAnsi"/>
                <w:iCs/>
                <w:sz w:val="24"/>
                <w:szCs w:val="24"/>
              </w:rPr>
              <w:t>postępująco</w:t>
            </w:r>
            <w:proofErr w:type="spellEnd"/>
            <w:r w:rsidRPr="00663C34">
              <w:rPr>
                <w:rFonts w:asciiTheme="minorHAnsi" w:hAnsiTheme="minorHAnsi" w:cstheme="minorHAnsi"/>
                <w:iCs/>
                <w:sz w:val="24"/>
                <w:szCs w:val="24"/>
              </w:rPr>
              <w:t xml:space="preserve">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w:t>
            </w:r>
            <w:r w:rsidRPr="00663C34">
              <w:rPr>
                <w:rFonts w:asciiTheme="minorHAnsi" w:hAnsiTheme="minorHAnsi" w:cstheme="minorHAnsi"/>
                <w:iCs/>
                <w:sz w:val="24"/>
                <w:szCs w:val="24"/>
              </w:rPr>
              <w:lastRenderedPageBreak/>
              <w:t>infrastruktury przy odpowiednich scenariuszach VI Raportu IPCC, jako uwzględnienie zaleceń KE.</w:t>
            </w:r>
          </w:p>
          <w:p w14:paraId="41A1CE36" w14:textId="77777777" w:rsidR="00F10BAD" w:rsidRPr="00663C34" w:rsidRDefault="00F10BAD" w:rsidP="004D06AC">
            <w:pPr>
              <w:pStyle w:val="Tekstkomentarza"/>
              <w:spacing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analizie można wykorzystać </w:t>
            </w:r>
            <w:r w:rsidRPr="00663C34">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663C34">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19"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0B963CF3" w14:textId="77777777" w:rsidTr="000B6006">
        <w:tc>
          <w:tcPr>
            <w:tcW w:w="8786" w:type="dxa"/>
          </w:tcPr>
          <w:p w14:paraId="3E894F31"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34AFDA27"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 xml:space="preserve">7.4.3. Zgodność projektu z celem środowiskowym gospodarki o obiegu zamkniętym, ochrony przyrody </w:t>
            </w:r>
          </w:p>
          <w:p w14:paraId="5950CB5B"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p>
        </w:tc>
      </w:tr>
      <w:tr w:rsidR="00F10BAD" w:rsidRPr="00663C34" w14:paraId="7C1DF12F" w14:textId="77777777" w:rsidTr="000B6006">
        <w:tc>
          <w:tcPr>
            <w:tcW w:w="8786" w:type="dxa"/>
          </w:tcPr>
          <w:p w14:paraId="1DACF66B"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0F762CEF"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43A679E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64A086A3"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 w zakresie ochrony przyrody (w tym zachowanie istniejących drzew i terenów zielonych oraz różnorodności biologicznej);</w:t>
            </w:r>
          </w:p>
          <w:p w14:paraId="7D59F99F"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 OZE;</w:t>
            </w:r>
          </w:p>
          <w:p w14:paraId="7FCA43D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0D9A8646" w14:textId="77777777" w:rsidR="009977A3" w:rsidRPr="00663C34"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663C34" w14:paraId="3840BBEC" w14:textId="77777777" w:rsidTr="000B6006">
        <w:tc>
          <w:tcPr>
            <w:tcW w:w="8786" w:type="dxa"/>
          </w:tcPr>
          <w:p w14:paraId="23BA9C66" w14:textId="77777777" w:rsidR="00F10BAD" w:rsidRPr="00663C34" w:rsidRDefault="00F10BAD" w:rsidP="004D06AC">
            <w:pPr>
              <w:spacing w:after="60" w:line="360" w:lineRule="auto"/>
              <w:ind w:left="589" w:hanging="609"/>
              <w:jc w:val="left"/>
              <w:rPr>
                <w:rFonts w:asciiTheme="minorHAnsi" w:hAnsiTheme="minorHAnsi" w:cstheme="minorHAnsi"/>
                <w:b/>
                <w:sz w:val="24"/>
                <w:szCs w:val="24"/>
              </w:rPr>
            </w:pPr>
          </w:p>
          <w:p w14:paraId="490EC680" w14:textId="77777777" w:rsidR="00F10BAD" w:rsidRPr="00663C34" w:rsidRDefault="00F10BAD" w:rsidP="004D06AC">
            <w:pPr>
              <w:spacing w:after="60" w:line="360" w:lineRule="auto"/>
              <w:ind w:left="589" w:hanging="609"/>
              <w:jc w:val="left"/>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56E20759"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4CA90D72" w14:textId="77777777" w:rsidTr="000B6006">
        <w:tc>
          <w:tcPr>
            <w:tcW w:w="8786" w:type="dxa"/>
          </w:tcPr>
          <w:p w14:paraId="2676175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1B6B2154"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Postępowanie w sprawie oceny oddziaływania skutków realizacji niektórych planów i programów na środowisko, czyli tzw. strategiczna ocena oddziaływania na środowisko (SOOŚ), uregulowane jest w dziale “IV Strategiczna ocena oddziaływania na środowisko”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SOOŚ obejmuje w szczególności:</w:t>
            </w:r>
          </w:p>
          <w:p w14:paraId="77EA657C"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a) uzgodnienie stopnia szczegółowości informacji zawartych w prognozie oddziaływania na środowisko,</w:t>
            </w:r>
          </w:p>
          <w:p w14:paraId="76443B4F"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b) sporządzenie prognozy oddziaływania na środowisko,</w:t>
            </w:r>
          </w:p>
          <w:p w14:paraId="32A429E1"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c) uzyskanie wymaganych ustawą opinii,</w:t>
            </w:r>
          </w:p>
          <w:p w14:paraId="5EE77108"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 zapewnienie możliwości udziału społeczeństwa w postępowaniu.</w:t>
            </w:r>
          </w:p>
          <w:p w14:paraId="6FE82701" w14:textId="77777777" w:rsidR="00D16CA3" w:rsidRPr="00663C34" w:rsidRDefault="00D16CA3" w:rsidP="004D06AC">
            <w:pPr>
              <w:spacing w:line="360" w:lineRule="auto"/>
              <w:ind w:left="22" w:firstLine="284"/>
              <w:jc w:val="left"/>
              <w:rPr>
                <w:rFonts w:asciiTheme="minorHAnsi" w:hAnsiTheme="minorHAnsi" w:cstheme="minorHAnsi"/>
                <w:color w:val="auto"/>
                <w:sz w:val="24"/>
                <w:szCs w:val="24"/>
              </w:rPr>
            </w:pPr>
          </w:p>
          <w:p w14:paraId="382D4F2B"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Do projektów wymagających przeprowadzenia SOOŚ zaliczamy m. in.:</w:t>
            </w:r>
          </w:p>
          <w:p w14:paraId="3D42FD90"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 studium uwarunkowań i kierunków zagospodarowania przestrzennego gminy oraz planu zagospodarowania przestrzennego, wyznaczający ramy dla późniejszej realizacji </w:t>
            </w:r>
            <w:r w:rsidRPr="00663C34">
              <w:rPr>
                <w:rFonts w:asciiTheme="minorHAnsi" w:hAnsiTheme="minorHAnsi" w:cstheme="minorHAnsi"/>
                <w:color w:val="auto"/>
                <w:sz w:val="24"/>
                <w:szCs w:val="24"/>
              </w:rPr>
              <w:lastRenderedPageBreak/>
              <w:t>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E064817"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62087ED5"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 polityki, strategii, planu i programu innego niż wymienione w </w:t>
            </w:r>
            <w:proofErr w:type="spellStart"/>
            <w:r w:rsidRPr="00663C34">
              <w:rPr>
                <w:rFonts w:asciiTheme="minorHAnsi" w:hAnsiTheme="minorHAnsi" w:cstheme="minorHAnsi"/>
                <w:color w:val="auto"/>
                <w:sz w:val="24"/>
                <w:szCs w:val="24"/>
              </w:rPr>
              <w:t>tiret</w:t>
            </w:r>
            <w:proofErr w:type="spellEnd"/>
            <w:r w:rsidRPr="00663C34">
              <w:rPr>
                <w:rFonts w:asciiTheme="minorHAnsi" w:hAnsiTheme="minorHAnsi" w:cstheme="minorHAnsi"/>
                <w:color w:val="auto"/>
                <w:sz w:val="24"/>
                <w:szCs w:val="24"/>
              </w:rPr>
              <w:t xml:space="preserve"> 1 i 2, którego realizacja może spowodować znaczące oddziaływanie na obszar Natura 2000, jeżeli nie jest on bezpośrednio związany z ochroną obszaru Natura 2000 lub nie wynika z tej ochrony.</w:t>
            </w:r>
          </w:p>
          <w:p w14:paraId="7AF6A178"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Daną politykę, strategię, plan lub program kwalifikuje się do poddania procedurze oceny według kryteriów określonych w ustawie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 xml:space="preserve">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w:t>
            </w:r>
            <w:proofErr w:type="spellStart"/>
            <w:r w:rsidRPr="00663C34">
              <w:rPr>
                <w:rFonts w:asciiTheme="minorHAnsi" w:hAnsiTheme="minorHAnsi" w:cstheme="minorHAnsi"/>
                <w:color w:val="auto"/>
                <w:sz w:val="24"/>
                <w:szCs w:val="24"/>
              </w:rPr>
              <w:t>ooś</w:t>
            </w:r>
            <w:proofErr w:type="spellEnd"/>
            <w:r w:rsidRPr="00663C34">
              <w:rPr>
                <w:rFonts w:asciiTheme="minorHAnsi" w:hAnsiTheme="minorHAnsi" w:cstheme="minorHAnsi"/>
                <w:color w:val="auto"/>
                <w:sz w:val="24"/>
                <w:szCs w:val="24"/>
              </w:rPr>
              <w:t>.</w:t>
            </w:r>
          </w:p>
          <w:p w14:paraId="629D6E9B" w14:textId="77777777"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0C759FCA"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default" r:id="rId20"/>
      <w:footerReference w:type="even" r:id="rId21"/>
      <w:footerReference w:type="default" r:id="rId22"/>
      <w:footerReference w:type="first" r:id="rId23"/>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F68A9" w14:textId="77777777" w:rsidR="001A762E" w:rsidRDefault="001A762E">
      <w:pPr>
        <w:spacing w:after="0" w:line="240" w:lineRule="auto"/>
      </w:pPr>
      <w:r>
        <w:separator/>
      </w:r>
    </w:p>
  </w:endnote>
  <w:endnote w:type="continuationSeparator" w:id="0">
    <w:p w14:paraId="64E9BEE1" w14:textId="77777777" w:rsidR="001A762E" w:rsidRDefault="001A7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F5E4"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9192F" w14:textId="0259CC3F"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104A35" w:rsidRPr="00104A35">
      <w:rPr>
        <w:noProof/>
        <w:sz w:val="19"/>
      </w:rPr>
      <w:t>2</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5A87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B627E" w14:textId="77777777" w:rsidR="001A762E" w:rsidRDefault="001A762E">
      <w:pPr>
        <w:spacing w:after="0" w:line="240" w:lineRule="auto"/>
      </w:pPr>
      <w:r>
        <w:separator/>
      </w:r>
    </w:p>
  </w:footnote>
  <w:footnote w:type="continuationSeparator" w:id="0">
    <w:p w14:paraId="09E2FB68" w14:textId="77777777" w:rsidR="001A762E" w:rsidRDefault="001A76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DE049" w14:textId="77777777" w:rsidR="004A7942" w:rsidRDefault="00F778CC" w:rsidP="00EE09D2">
    <w:pPr>
      <w:pStyle w:val="Nagwek"/>
      <w:ind w:left="0" w:firstLine="0"/>
      <w:rPr>
        <w:rFonts w:asciiTheme="minorHAnsi" w:hAnsiTheme="minorHAnsi"/>
        <w:sz w:val="20"/>
        <w:szCs w:val="20"/>
      </w:rPr>
    </w:pPr>
    <w:r>
      <w:rPr>
        <w:noProof/>
      </w:rPr>
      <w:drawing>
        <wp:inline distT="0" distB="0" distL="0" distR="0" wp14:anchorId="18871EC5" wp14:editId="12B430CE">
          <wp:extent cx="5585460" cy="717550"/>
          <wp:effectExtent l="0" t="0" r="0" b="635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550"/>
                  </a:xfrm>
                  <a:prstGeom prst="rect">
                    <a:avLst/>
                  </a:prstGeom>
                  <a:noFill/>
                  <a:ln>
                    <a:noFill/>
                  </a:ln>
                </pic:spPr>
              </pic:pic>
            </a:graphicData>
          </a:graphic>
        </wp:inline>
      </w:drawing>
    </w:r>
  </w:p>
  <w:p w14:paraId="453BD8F5" w14:textId="77777777" w:rsidR="00EE09D2" w:rsidRDefault="00EE09D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16cid:durableId="689454792">
    <w:abstractNumId w:val="11"/>
  </w:num>
  <w:num w:numId="2" w16cid:durableId="1662585741">
    <w:abstractNumId w:val="5"/>
  </w:num>
  <w:num w:numId="3" w16cid:durableId="1993560245">
    <w:abstractNumId w:val="7"/>
  </w:num>
  <w:num w:numId="4" w16cid:durableId="1946841027">
    <w:abstractNumId w:val="11"/>
  </w:num>
  <w:num w:numId="5" w16cid:durableId="1506476382">
    <w:abstractNumId w:val="11"/>
  </w:num>
  <w:num w:numId="6" w16cid:durableId="1325088800">
    <w:abstractNumId w:val="11"/>
  </w:num>
  <w:num w:numId="7" w16cid:durableId="2004427009">
    <w:abstractNumId w:val="11"/>
  </w:num>
  <w:num w:numId="8" w16cid:durableId="450788560">
    <w:abstractNumId w:val="2"/>
  </w:num>
  <w:num w:numId="9" w16cid:durableId="270095512">
    <w:abstractNumId w:val="10"/>
  </w:num>
  <w:num w:numId="10" w16cid:durableId="1077947258">
    <w:abstractNumId w:val="1"/>
  </w:num>
  <w:num w:numId="11" w16cid:durableId="1315649205">
    <w:abstractNumId w:val="8"/>
  </w:num>
  <w:num w:numId="12" w16cid:durableId="2103456294">
    <w:abstractNumId w:val="0"/>
  </w:num>
  <w:num w:numId="13" w16cid:durableId="1948350405">
    <w:abstractNumId w:val="11"/>
  </w:num>
  <w:num w:numId="14" w16cid:durableId="43412824">
    <w:abstractNumId w:val="3"/>
  </w:num>
  <w:num w:numId="15" w16cid:durableId="1809087567">
    <w:abstractNumId w:val="6"/>
  </w:num>
  <w:num w:numId="16" w16cid:durableId="1225095570">
    <w:abstractNumId w:val="9"/>
  </w:num>
  <w:num w:numId="17" w16cid:durableId="2225205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2D79"/>
    <w:rsid w:val="000356C9"/>
    <w:rsid w:val="0003768E"/>
    <w:rsid w:val="00050AE0"/>
    <w:rsid w:val="0005662B"/>
    <w:rsid w:val="00072050"/>
    <w:rsid w:val="000758E3"/>
    <w:rsid w:val="000819D2"/>
    <w:rsid w:val="00091D1A"/>
    <w:rsid w:val="000B6006"/>
    <w:rsid w:val="000D4A48"/>
    <w:rsid w:val="00102ABE"/>
    <w:rsid w:val="00104A35"/>
    <w:rsid w:val="00105BB6"/>
    <w:rsid w:val="001218AA"/>
    <w:rsid w:val="00125357"/>
    <w:rsid w:val="00126E67"/>
    <w:rsid w:val="00136A59"/>
    <w:rsid w:val="00143140"/>
    <w:rsid w:val="00157334"/>
    <w:rsid w:val="0016127C"/>
    <w:rsid w:val="0017685F"/>
    <w:rsid w:val="00176EBB"/>
    <w:rsid w:val="00176FE0"/>
    <w:rsid w:val="00194301"/>
    <w:rsid w:val="00197D2B"/>
    <w:rsid w:val="001A6912"/>
    <w:rsid w:val="001A762E"/>
    <w:rsid w:val="001B6737"/>
    <w:rsid w:val="001C4AAB"/>
    <w:rsid w:val="001C671C"/>
    <w:rsid w:val="001D1AE0"/>
    <w:rsid w:val="001D46C7"/>
    <w:rsid w:val="001D7EC8"/>
    <w:rsid w:val="001E6788"/>
    <w:rsid w:val="001F4DDC"/>
    <w:rsid w:val="0021063A"/>
    <w:rsid w:val="00211F4C"/>
    <w:rsid w:val="00215441"/>
    <w:rsid w:val="00215D47"/>
    <w:rsid w:val="00216695"/>
    <w:rsid w:val="0022340A"/>
    <w:rsid w:val="00254C62"/>
    <w:rsid w:val="00273A1E"/>
    <w:rsid w:val="00275882"/>
    <w:rsid w:val="002806C0"/>
    <w:rsid w:val="0028257F"/>
    <w:rsid w:val="002A0DA4"/>
    <w:rsid w:val="002A18DA"/>
    <w:rsid w:val="002A406B"/>
    <w:rsid w:val="002B57BD"/>
    <w:rsid w:val="002B5A4C"/>
    <w:rsid w:val="002D14DB"/>
    <w:rsid w:val="002D49A5"/>
    <w:rsid w:val="002D5B4F"/>
    <w:rsid w:val="00313B9A"/>
    <w:rsid w:val="00347B8D"/>
    <w:rsid w:val="00353C36"/>
    <w:rsid w:val="00355207"/>
    <w:rsid w:val="003665AB"/>
    <w:rsid w:val="00370140"/>
    <w:rsid w:val="00370E2C"/>
    <w:rsid w:val="00392EFC"/>
    <w:rsid w:val="003A2EF7"/>
    <w:rsid w:val="003C4704"/>
    <w:rsid w:val="003C709D"/>
    <w:rsid w:val="003D2A6A"/>
    <w:rsid w:val="003D7D85"/>
    <w:rsid w:val="003E3415"/>
    <w:rsid w:val="003F0EFF"/>
    <w:rsid w:val="003F6CBB"/>
    <w:rsid w:val="00407AA6"/>
    <w:rsid w:val="00411EF7"/>
    <w:rsid w:val="00413BB4"/>
    <w:rsid w:val="004170C7"/>
    <w:rsid w:val="004600D4"/>
    <w:rsid w:val="0046022A"/>
    <w:rsid w:val="00461D0B"/>
    <w:rsid w:val="00464178"/>
    <w:rsid w:val="00466896"/>
    <w:rsid w:val="00473DAD"/>
    <w:rsid w:val="00482969"/>
    <w:rsid w:val="00482A02"/>
    <w:rsid w:val="004902F5"/>
    <w:rsid w:val="0049514B"/>
    <w:rsid w:val="004A2A80"/>
    <w:rsid w:val="004A7942"/>
    <w:rsid w:val="004B47A3"/>
    <w:rsid w:val="004D06AC"/>
    <w:rsid w:val="004D5F3F"/>
    <w:rsid w:val="00502481"/>
    <w:rsid w:val="00522AD9"/>
    <w:rsid w:val="005256E4"/>
    <w:rsid w:val="0054084A"/>
    <w:rsid w:val="005535E5"/>
    <w:rsid w:val="00573FCD"/>
    <w:rsid w:val="005A6267"/>
    <w:rsid w:val="005B0465"/>
    <w:rsid w:val="005B6324"/>
    <w:rsid w:val="005B641B"/>
    <w:rsid w:val="005C5A48"/>
    <w:rsid w:val="005D3EF1"/>
    <w:rsid w:val="005E31B8"/>
    <w:rsid w:val="005F3358"/>
    <w:rsid w:val="00603F76"/>
    <w:rsid w:val="00653625"/>
    <w:rsid w:val="00655769"/>
    <w:rsid w:val="00655D5E"/>
    <w:rsid w:val="006614E2"/>
    <w:rsid w:val="00663A24"/>
    <w:rsid w:val="00663C34"/>
    <w:rsid w:val="00666B33"/>
    <w:rsid w:val="0067005D"/>
    <w:rsid w:val="00680F73"/>
    <w:rsid w:val="00683D35"/>
    <w:rsid w:val="00685FF3"/>
    <w:rsid w:val="00692E76"/>
    <w:rsid w:val="006A042F"/>
    <w:rsid w:val="006A145C"/>
    <w:rsid w:val="006C3266"/>
    <w:rsid w:val="006C3706"/>
    <w:rsid w:val="006F576B"/>
    <w:rsid w:val="00701EE6"/>
    <w:rsid w:val="00706251"/>
    <w:rsid w:val="00710A8D"/>
    <w:rsid w:val="00714654"/>
    <w:rsid w:val="00722B24"/>
    <w:rsid w:val="00727C4C"/>
    <w:rsid w:val="0074753B"/>
    <w:rsid w:val="00751078"/>
    <w:rsid w:val="00757BEE"/>
    <w:rsid w:val="007657E7"/>
    <w:rsid w:val="00777ED1"/>
    <w:rsid w:val="0078309C"/>
    <w:rsid w:val="007A6217"/>
    <w:rsid w:val="007B1FDE"/>
    <w:rsid w:val="007C3E49"/>
    <w:rsid w:val="007D0D6A"/>
    <w:rsid w:val="007D3643"/>
    <w:rsid w:val="007D4BD2"/>
    <w:rsid w:val="00812930"/>
    <w:rsid w:val="00815DBA"/>
    <w:rsid w:val="00822728"/>
    <w:rsid w:val="00843989"/>
    <w:rsid w:val="00846FBE"/>
    <w:rsid w:val="008573D2"/>
    <w:rsid w:val="008642F7"/>
    <w:rsid w:val="008728D9"/>
    <w:rsid w:val="00877ABB"/>
    <w:rsid w:val="0088037E"/>
    <w:rsid w:val="00880F03"/>
    <w:rsid w:val="00884089"/>
    <w:rsid w:val="00890684"/>
    <w:rsid w:val="008A5155"/>
    <w:rsid w:val="008B3759"/>
    <w:rsid w:val="008B3C82"/>
    <w:rsid w:val="008C4097"/>
    <w:rsid w:val="008D000F"/>
    <w:rsid w:val="008D2F52"/>
    <w:rsid w:val="008E2442"/>
    <w:rsid w:val="008E3EE4"/>
    <w:rsid w:val="008E450C"/>
    <w:rsid w:val="008F3632"/>
    <w:rsid w:val="008F7137"/>
    <w:rsid w:val="009152E2"/>
    <w:rsid w:val="00915BB8"/>
    <w:rsid w:val="00920B62"/>
    <w:rsid w:val="00941024"/>
    <w:rsid w:val="00965B20"/>
    <w:rsid w:val="009862E3"/>
    <w:rsid w:val="00991311"/>
    <w:rsid w:val="009977A3"/>
    <w:rsid w:val="009A341B"/>
    <w:rsid w:val="009C5450"/>
    <w:rsid w:val="009D110B"/>
    <w:rsid w:val="009D2407"/>
    <w:rsid w:val="009E5FEB"/>
    <w:rsid w:val="009E7B53"/>
    <w:rsid w:val="009F474A"/>
    <w:rsid w:val="009F758D"/>
    <w:rsid w:val="00A1589D"/>
    <w:rsid w:val="00A161F0"/>
    <w:rsid w:val="00A27397"/>
    <w:rsid w:val="00A336F1"/>
    <w:rsid w:val="00A35083"/>
    <w:rsid w:val="00A4205F"/>
    <w:rsid w:val="00A4459C"/>
    <w:rsid w:val="00A55F99"/>
    <w:rsid w:val="00A61F31"/>
    <w:rsid w:val="00A67E12"/>
    <w:rsid w:val="00A97DB9"/>
    <w:rsid w:val="00AC27CA"/>
    <w:rsid w:val="00AD6616"/>
    <w:rsid w:val="00AF36AC"/>
    <w:rsid w:val="00B12417"/>
    <w:rsid w:val="00B201B9"/>
    <w:rsid w:val="00B409CC"/>
    <w:rsid w:val="00B43451"/>
    <w:rsid w:val="00B52810"/>
    <w:rsid w:val="00B64377"/>
    <w:rsid w:val="00B658F2"/>
    <w:rsid w:val="00B722BB"/>
    <w:rsid w:val="00BA224E"/>
    <w:rsid w:val="00BA481E"/>
    <w:rsid w:val="00BC3AAA"/>
    <w:rsid w:val="00BD765A"/>
    <w:rsid w:val="00BE316B"/>
    <w:rsid w:val="00BE36C3"/>
    <w:rsid w:val="00BF1A1F"/>
    <w:rsid w:val="00BF1B62"/>
    <w:rsid w:val="00BF74EC"/>
    <w:rsid w:val="00C119A2"/>
    <w:rsid w:val="00C15F4B"/>
    <w:rsid w:val="00C24055"/>
    <w:rsid w:val="00C347D3"/>
    <w:rsid w:val="00C44927"/>
    <w:rsid w:val="00C464E9"/>
    <w:rsid w:val="00C54989"/>
    <w:rsid w:val="00C72D04"/>
    <w:rsid w:val="00C81D4A"/>
    <w:rsid w:val="00C83D08"/>
    <w:rsid w:val="00C9484E"/>
    <w:rsid w:val="00C974B1"/>
    <w:rsid w:val="00CA076A"/>
    <w:rsid w:val="00CA5FE1"/>
    <w:rsid w:val="00CB0E0E"/>
    <w:rsid w:val="00CC432F"/>
    <w:rsid w:val="00CD1C20"/>
    <w:rsid w:val="00D16CA3"/>
    <w:rsid w:val="00D337A9"/>
    <w:rsid w:val="00D4392E"/>
    <w:rsid w:val="00D840F2"/>
    <w:rsid w:val="00D966F4"/>
    <w:rsid w:val="00DB180A"/>
    <w:rsid w:val="00DC3A80"/>
    <w:rsid w:val="00DC5147"/>
    <w:rsid w:val="00DC796E"/>
    <w:rsid w:val="00DD22E1"/>
    <w:rsid w:val="00DE7317"/>
    <w:rsid w:val="00DF0005"/>
    <w:rsid w:val="00E0202A"/>
    <w:rsid w:val="00E02C9D"/>
    <w:rsid w:val="00E23F36"/>
    <w:rsid w:val="00E26792"/>
    <w:rsid w:val="00E3438B"/>
    <w:rsid w:val="00E43444"/>
    <w:rsid w:val="00E52C2F"/>
    <w:rsid w:val="00E56B00"/>
    <w:rsid w:val="00E63023"/>
    <w:rsid w:val="00E66847"/>
    <w:rsid w:val="00E72C38"/>
    <w:rsid w:val="00E839CF"/>
    <w:rsid w:val="00EA0A94"/>
    <w:rsid w:val="00EB0183"/>
    <w:rsid w:val="00EB289F"/>
    <w:rsid w:val="00ED5ABC"/>
    <w:rsid w:val="00ED5DAE"/>
    <w:rsid w:val="00ED66A3"/>
    <w:rsid w:val="00EE09D2"/>
    <w:rsid w:val="00EF6FF1"/>
    <w:rsid w:val="00F10BAD"/>
    <w:rsid w:val="00F12E83"/>
    <w:rsid w:val="00F15F47"/>
    <w:rsid w:val="00F17F59"/>
    <w:rsid w:val="00F21D00"/>
    <w:rsid w:val="00F45A24"/>
    <w:rsid w:val="00F60C6B"/>
    <w:rsid w:val="00F64889"/>
    <w:rsid w:val="00F71EEE"/>
    <w:rsid w:val="00F778CC"/>
    <w:rsid w:val="00F85B15"/>
    <w:rsid w:val="00F939BC"/>
    <w:rsid w:val="00FB32E9"/>
    <w:rsid w:val="00FB7110"/>
    <w:rsid w:val="00FC4A9E"/>
    <w:rsid w:val="00FC7A7D"/>
    <w:rsid w:val="00FD2B00"/>
    <w:rsid w:val="00FD3515"/>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A9AEE0"/>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666B33"/>
    <w:rPr>
      <w:color w:val="605E5C"/>
      <w:shd w:val="clear" w:color="auto" w:fill="E1DFDD"/>
    </w:rPr>
  </w:style>
  <w:style w:type="paragraph" w:customStyle="1" w:styleId="NagowekFENIKS">
    <w:name w:val="Nagłowek FENIKS"/>
    <w:basedOn w:val="Nagwek1"/>
    <w:link w:val="NagowekFENIKSZnak"/>
    <w:autoRedefine/>
    <w:qFormat/>
    <w:rsid w:val="003D7D85"/>
    <w:pPr>
      <w:numPr>
        <w:numId w:val="0"/>
      </w:numPr>
      <w:spacing w:before="360" w:after="240" w:line="240" w:lineRule="auto"/>
      <w:jc w:val="center"/>
    </w:pPr>
    <w:rPr>
      <w:rFonts w:eastAsiaTheme="majorEastAsia" w:cstheme="minorHAnsi"/>
      <w:b w:val="0"/>
      <w:bCs/>
      <w:sz w:val="28"/>
      <w:szCs w:val="28"/>
      <w:lang w:eastAsia="en-GB"/>
    </w:rPr>
  </w:style>
  <w:style w:type="character" w:customStyle="1" w:styleId="NagowekFENIKSZnak">
    <w:name w:val="Nagłowek FENIKS Znak"/>
    <w:basedOn w:val="Nagwek1Znak"/>
    <w:link w:val="NagowekFENIKS"/>
    <w:rsid w:val="003D7D85"/>
    <w:rPr>
      <w:rFonts w:ascii="Times New Roman" w:eastAsiaTheme="majorEastAsia" w:hAnsi="Times New Roman" w:cstheme="minorHAnsi"/>
      <w:b w:val="0"/>
      <w:bCs/>
      <w:color w:val="000000"/>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3.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ACE15B-1303-4EE1-B538-A83345720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4088</Words>
  <Characters>24530</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28561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Oœ priorytetowa I</dc:title>
  <dc:subject/>
  <dc:creator>marcin_bialek</dc:creator>
  <cp:keywords/>
  <cp:lastModifiedBy>Kowalski Piotr</cp:lastModifiedBy>
  <cp:revision>15</cp:revision>
  <cp:lastPrinted>2023-08-16T05:11:00Z</cp:lastPrinted>
  <dcterms:created xsi:type="dcterms:W3CDTF">2024-03-12T14:07:00Z</dcterms:created>
  <dcterms:modified xsi:type="dcterms:W3CDTF">2025-04-07T09:45:00Z</dcterms:modified>
</cp:coreProperties>
</file>